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A" w:rsidRDefault="00652619" w:rsidP="00652619">
      <w:pPr>
        <w:pStyle w:val="NadpisMonika"/>
      </w:pPr>
      <w:r w:rsidRPr="00652619">
        <w:t xml:space="preserve">Dražební vyhláška </w:t>
      </w:r>
      <w:r w:rsidRPr="00652619">
        <w:rPr>
          <w:sz w:val="32"/>
        </w:rPr>
        <w:t>č</w:t>
      </w:r>
      <w:r w:rsidRPr="00652619">
        <w:t xml:space="preserve">. </w:t>
      </w:r>
      <w:r w:rsidR="00DD41D0">
        <w:t>3</w:t>
      </w:r>
      <w:r w:rsidR="002E5F4E">
        <w:t>5</w:t>
      </w:r>
      <w:r w:rsidRPr="00652619">
        <w:t>/1</w:t>
      </w:r>
      <w:r w:rsidR="00F5081C">
        <w:t>4</w:t>
      </w:r>
      <w:r w:rsidRPr="00652619">
        <w:t>/D</w:t>
      </w:r>
    </w:p>
    <w:p w:rsidR="00652619" w:rsidRDefault="00652619" w:rsidP="00652619">
      <w:pPr>
        <w:jc w:val="center"/>
      </w:pPr>
      <w:r>
        <w:t>veřejné dražby dobrovolné</w:t>
      </w:r>
    </w:p>
    <w:p w:rsidR="00652619" w:rsidRDefault="00652619" w:rsidP="00A8347D">
      <w:pPr>
        <w:pBdr>
          <w:bottom w:val="single" w:sz="6" w:space="1" w:color="auto"/>
        </w:pBdr>
        <w:jc w:val="center"/>
        <w:rPr>
          <w:sz w:val="20"/>
          <w:szCs w:val="20"/>
        </w:rPr>
      </w:pPr>
      <w:r>
        <w:rPr>
          <w:sz w:val="20"/>
          <w:szCs w:val="20"/>
        </w:rPr>
        <w:t xml:space="preserve">ve smyslu § </w:t>
      </w:r>
      <w:r w:rsidR="001647DC">
        <w:rPr>
          <w:sz w:val="20"/>
          <w:szCs w:val="20"/>
        </w:rPr>
        <w:t>17</w:t>
      </w:r>
      <w:r>
        <w:rPr>
          <w:sz w:val="20"/>
          <w:szCs w:val="20"/>
        </w:rPr>
        <w:t xml:space="preserve"> a násl. </w:t>
      </w:r>
      <w:r w:rsidR="005775BA">
        <w:rPr>
          <w:sz w:val="20"/>
          <w:szCs w:val="20"/>
        </w:rPr>
        <w:t>z</w:t>
      </w:r>
      <w:r>
        <w:rPr>
          <w:sz w:val="20"/>
          <w:szCs w:val="20"/>
        </w:rPr>
        <w:t>ákona č. 26/2000 Sb.</w:t>
      </w:r>
      <w:r w:rsidR="00C101C1">
        <w:rPr>
          <w:sz w:val="20"/>
          <w:szCs w:val="20"/>
        </w:rPr>
        <w:t>,</w:t>
      </w:r>
      <w:r>
        <w:rPr>
          <w:sz w:val="20"/>
          <w:szCs w:val="20"/>
        </w:rPr>
        <w:t xml:space="preserve"> o veřejných dražbách</w:t>
      </w:r>
      <w:r w:rsidR="00C101C1">
        <w:rPr>
          <w:sz w:val="20"/>
          <w:szCs w:val="20"/>
        </w:rPr>
        <w:t xml:space="preserve"> v p</w:t>
      </w:r>
      <w:r w:rsidR="00DE6531">
        <w:rPr>
          <w:sz w:val="20"/>
          <w:szCs w:val="20"/>
        </w:rPr>
        <w:t>l</w:t>
      </w:r>
      <w:r w:rsidR="00C101C1">
        <w:rPr>
          <w:sz w:val="20"/>
          <w:szCs w:val="20"/>
        </w:rPr>
        <w:t>atném znění</w:t>
      </w:r>
    </w:p>
    <w:p w:rsidR="00AC18C8" w:rsidRDefault="00AC18C8" w:rsidP="00A8347D">
      <w:pPr>
        <w:pStyle w:val="lnek-Monika"/>
      </w:pPr>
      <w:r>
        <w:t>Označení osob</w:t>
      </w:r>
    </w:p>
    <w:p w:rsidR="00C101C1" w:rsidRDefault="00315A76" w:rsidP="00315A76">
      <w:pPr>
        <w:pStyle w:val="Odstavecseseznamem"/>
        <w:numPr>
          <w:ilvl w:val="1"/>
          <w:numId w:val="1"/>
        </w:numPr>
        <w:tabs>
          <w:tab w:val="left" w:pos="1843"/>
        </w:tabs>
        <w:ind w:left="426" w:hanging="426"/>
        <w:rPr>
          <w:b/>
        </w:rPr>
      </w:pPr>
      <w:r>
        <w:t>Navrhovatel:</w:t>
      </w:r>
      <w:r>
        <w:tab/>
      </w:r>
      <w:r w:rsidRPr="00382A75">
        <w:rPr>
          <w:b/>
        </w:rPr>
        <w:t>IKT INSOLVENCE v.o.s.,</w:t>
      </w:r>
    </w:p>
    <w:p w:rsidR="00C101C1" w:rsidRDefault="00C101C1" w:rsidP="00C101C1">
      <w:pPr>
        <w:pStyle w:val="Odstavecseseznamem"/>
        <w:tabs>
          <w:tab w:val="left" w:pos="1843"/>
        </w:tabs>
        <w:ind w:left="426"/>
      </w:pPr>
      <w:r w:rsidRPr="00C101C1">
        <w:tab/>
        <w:t xml:space="preserve">IČ </w:t>
      </w:r>
      <w:r w:rsidR="0013749F" w:rsidRPr="00C101C1">
        <w:t>291 13 091, se</w:t>
      </w:r>
      <w:r w:rsidRPr="00C101C1">
        <w:t xml:space="preserve"> sídlem</w:t>
      </w:r>
      <w:r>
        <w:rPr>
          <w:b/>
        </w:rPr>
        <w:t xml:space="preserve"> </w:t>
      </w:r>
      <w:r>
        <w:t>Palackého 389/7, Plzeň, PSČ 301 00</w:t>
      </w:r>
    </w:p>
    <w:p w:rsidR="00C101C1" w:rsidRDefault="00C101C1" w:rsidP="00C101C1">
      <w:pPr>
        <w:pStyle w:val="Odstavecseseznamem"/>
        <w:tabs>
          <w:tab w:val="left" w:pos="1843"/>
        </w:tabs>
        <w:ind w:left="426"/>
      </w:pPr>
      <w:r>
        <w:tab/>
        <w:t>jednající: Mgr. Karel Touschek, ohlášený společník</w:t>
      </w:r>
    </w:p>
    <w:p w:rsidR="00315A76" w:rsidRDefault="00C101C1" w:rsidP="00856EB6">
      <w:pPr>
        <w:pStyle w:val="Odstavecseseznamem"/>
        <w:tabs>
          <w:tab w:val="left" w:pos="1843"/>
        </w:tabs>
        <w:ind w:left="426"/>
        <w:rPr>
          <w:b/>
        </w:rPr>
      </w:pPr>
      <w:r>
        <w:tab/>
      </w:r>
      <w:r w:rsidR="00315A76" w:rsidRPr="00C101C1">
        <w:t>insolvenční správce dlužníka</w:t>
      </w:r>
      <w:r>
        <w:rPr>
          <w:b/>
        </w:rPr>
        <w:t xml:space="preserve"> </w:t>
      </w:r>
    </w:p>
    <w:p w:rsidR="002E5F4E" w:rsidRDefault="002E5F4E" w:rsidP="002E5F4E">
      <w:pPr>
        <w:pStyle w:val="Odstavecseseznamem"/>
        <w:tabs>
          <w:tab w:val="right" w:pos="567"/>
          <w:tab w:val="left" w:pos="1843"/>
        </w:tabs>
        <w:ind w:left="0"/>
      </w:pPr>
      <w:r>
        <w:rPr>
          <w:b/>
        </w:rPr>
        <w:tab/>
      </w:r>
      <w:r>
        <w:rPr>
          <w:b/>
        </w:rPr>
        <w:tab/>
      </w:r>
      <w:r>
        <w:t xml:space="preserve">Ivan Lávička, dat.nar.: 23. 02. 1969 a </w:t>
      </w:r>
    </w:p>
    <w:p w:rsidR="002E5F4E" w:rsidRDefault="002E5F4E" w:rsidP="002E5F4E">
      <w:pPr>
        <w:pStyle w:val="Odstavecseseznamem"/>
        <w:tabs>
          <w:tab w:val="right" w:pos="567"/>
          <w:tab w:val="left" w:pos="1843"/>
        </w:tabs>
        <w:ind w:left="0"/>
      </w:pPr>
      <w:r>
        <w:tab/>
      </w:r>
      <w:r>
        <w:tab/>
        <w:t>Renata Lávičková, dat.nar.: 21.03.1970</w:t>
      </w:r>
    </w:p>
    <w:p w:rsidR="002E5F4E" w:rsidRDefault="002E5F4E" w:rsidP="002E5F4E">
      <w:pPr>
        <w:tabs>
          <w:tab w:val="left" w:pos="1843"/>
        </w:tabs>
      </w:pPr>
      <w:r>
        <w:tab/>
        <w:t>oba bytem Domažlice, Hradská 85, PSČ 344 01</w:t>
      </w:r>
    </w:p>
    <w:p w:rsidR="00557290" w:rsidRDefault="00315A76" w:rsidP="00315A76">
      <w:pPr>
        <w:pStyle w:val="Odstavecseseznamem"/>
        <w:tabs>
          <w:tab w:val="left" w:pos="1843"/>
        </w:tabs>
        <w:ind w:left="426"/>
      </w:pPr>
      <w:r>
        <w:tab/>
      </w:r>
    </w:p>
    <w:p w:rsidR="00315A76" w:rsidRDefault="00315A76" w:rsidP="00315A76">
      <w:pPr>
        <w:pStyle w:val="Odstavecseseznamem"/>
        <w:numPr>
          <w:ilvl w:val="1"/>
          <w:numId w:val="1"/>
        </w:numPr>
        <w:tabs>
          <w:tab w:val="left" w:pos="1843"/>
        </w:tabs>
        <w:ind w:left="426" w:hanging="426"/>
      </w:pPr>
      <w:r>
        <w:t>Dražebník:</w:t>
      </w:r>
      <w:r>
        <w:tab/>
      </w:r>
      <w:r w:rsidRPr="00382A75">
        <w:rPr>
          <w:b/>
        </w:rPr>
        <w:t>FIST Praha s.r.o.</w:t>
      </w:r>
    </w:p>
    <w:p w:rsidR="00315A76" w:rsidRDefault="00315A76" w:rsidP="00315A76">
      <w:pPr>
        <w:pStyle w:val="Odstavecseseznamem"/>
        <w:tabs>
          <w:tab w:val="left" w:pos="1843"/>
        </w:tabs>
        <w:ind w:left="426"/>
      </w:pPr>
      <w:r>
        <w:tab/>
        <w:t>IČ: 639 83</w:t>
      </w:r>
      <w:r w:rsidR="00553537">
        <w:t xml:space="preserve"> </w:t>
      </w:r>
      <w:r>
        <w:t xml:space="preserve">079, se sídlem Oderská 333, 196 00 </w:t>
      </w:r>
      <w:r w:rsidR="00856EB6">
        <w:t>Praha 9 – Čakovice</w:t>
      </w:r>
    </w:p>
    <w:p w:rsidR="00315A76" w:rsidRDefault="00315A76" w:rsidP="00315A76">
      <w:pPr>
        <w:pStyle w:val="Odstavecseseznamem"/>
        <w:tabs>
          <w:tab w:val="left" w:pos="1843"/>
        </w:tabs>
        <w:ind w:left="426"/>
      </w:pPr>
      <w:r>
        <w:tab/>
        <w:t>zastoupená: Mgr. Monikou Maznou – jednatel</w:t>
      </w:r>
      <w:r w:rsidR="00B47296">
        <w:t>kou</w:t>
      </w:r>
      <w:r>
        <w:t xml:space="preserve"> společnosti</w:t>
      </w:r>
    </w:p>
    <w:p w:rsidR="00315A76" w:rsidRDefault="00315A76" w:rsidP="00315A76">
      <w:pPr>
        <w:pStyle w:val="Odstavecseseznamem"/>
        <w:tabs>
          <w:tab w:val="left" w:pos="1843"/>
        </w:tabs>
        <w:ind w:left="426"/>
        <w:rPr>
          <w:sz w:val="18"/>
          <w:szCs w:val="18"/>
        </w:rPr>
      </w:pPr>
      <w:r>
        <w:tab/>
      </w:r>
      <w:r>
        <w:rPr>
          <w:sz w:val="18"/>
          <w:szCs w:val="18"/>
        </w:rPr>
        <w:t>zapsána v obchodním rejstříku, vedeném Městským soudem v Praze, oddíl C, vložka 40013</w:t>
      </w:r>
    </w:p>
    <w:p w:rsidR="004D0388" w:rsidRDefault="004D0388" w:rsidP="00A8347D">
      <w:pPr>
        <w:pStyle w:val="lnek-Monika"/>
      </w:pPr>
      <w:r>
        <w:t>vyhlášení dražby, místa a datum konání</w:t>
      </w:r>
    </w:p>
    <w:p w:rsidR="004D0388" w:rsidRDefault="004D0388" w:rsidP="004D0388">
      <w:pPr>
        <w:pStyle w:val="Odstavecseseznamem"/>
        <w:numPr>
          <w:ilvl w:val="1"/>
          <w:numId w:val="1"/>
        </w:numPr>
        <w:ind w:left="426" w:hanging="426"/>
        <w:jc w:val="both"/>
      </w:pPr>
      <w:r>
        <w:t xml:space="preserve">Touto dražební vyhláškou se vyhlašuje veřejná dražba dobrovolná. </w:t>
      </w:r>
      <w:r w:rsidR="00553537">
        <w:t>D</w:t>
      </w:r>
      <w:r>
        <w:t>ražba se bude konat v</w:t>
      </w:r>
      <w:r w:rsidR="002F4D82">
        <w:t> </w:t>
      </w:r>
      <w:r w:rsidR="00096841">
        <w:t>pondělí</w:t>
      </w:r>
      <w:r w:rsidR="002F4D82">
        <w:t xml:space="preserve">  </w:t>
      </w:r>
      <w:r w:rsidR="00C766F0">
        <w:t>1</w:t>
      </w:r>
      <w:r w:rsidR="00DD41D0">
        <w:t>5</w:t>
      </w:r>
      <w:r>
        <w:t>.</w:t>
      </w:r>
      <w:r w:rsidR="00243BCA">
        <w:t xml:space="preserve"> </w:t>
      </w:r>
      <w:r w:rsidR="00DD41D0">
        <w:t>prosince</w:t>
      </w:r>
      <w:r w:rsidR="00D95E88">
        <w:t xml:space="preserve"> </w:t>
      </w:r>
      <w:r>
        <w:t> 201</w:t>
      </w:r>
      <w:r w:rsidR="00F5081C">
        <w:t>4</w:t>
      </w:r>
      <w:r>
        <w:t xml:space="preserve"> v</w:t>
      </w:r>
      <w:r w:rsidR="00557290">
        <w:t> 1</w:t>
      </w:r>
      <w:r w:rsidR="002E5F4E">
        <w:t>2</w:t>
      </w:r>
      <w:r w:rsidR="00557290">
        <w:t>,00</w:t>
      </w:r>
      <w:r w:rsidR="000F2886">
        <w:t xml:space="preserve"> </w:t>
      </w:r>
      <w:r>
        <w:t>hod</w:t>
      </w:r>
      <w:r w:rsidR="0013749F">
        <w:t>in</w:t>
      </w:r>
      <w:r>
        <w:t xml:space="preserve">, na adrese Libušina 527/36, 360 01 </w:t>
      </w:r>
      <w:r w:rsidR="00553537">
        <w:t>K</w:t>
      </w:r>
      <w:r>
        <w:t>arlovy Vary. Zahájení dražby bude provedeno po ukončení zápisu účastníků dražby, prohlášením licitátora, že zahajuje dražbu.</w:t>
      </w:r>
    </w:p>
    <w:p w:rsidR="004D0388" w:rsidRDefault="004D0388" w:rsidP="00A8347D">
      <w:pPr>
        <w:pStyle w:val="lnek-Monika"/>
      </w:pPr>
      <w:r>
        <w:t>předmět dražby</w:t>
      </w:r>
    </w:p>
    <w:p w:rsidR="000544EC" w:rsidRDefault="000544EC" w:rsidP="000544EC">
      <w:pPr>
        <w:pStyle w:val="Odstavecseseznamem"/>
        <w:numPr>
          <w:ilvl w:val="1"/>
          <w:numId w:val="1"/>
        </w:numPr>
        <w:ind w:left="426" w:hanging="426"/>
        <w:jc w:val="both"/>
      </w:pPr>
      <w:r>
        <w:t>Nemovité věci jsou evidované u Katastrálního úřadu pro Plzeňský kraj, Katastrální pracoviště Domažlice, obec Domažlice a katastrální území Domažlice, zapsané na listu vlastnictví č. 3146. Předmět dražby bude dražen jako jedna dražební položka.</w:t>
      </w:r>
    </w:p>
    <w:p w:rsidR="000544EC" w:rsidRDefault="000544EC" w:rsidP="000544EC">
      <w:pPr>
        <w:pStyle w:val="Odstavecseseznamem"/>
        <w:tabs>
          <w:tab w:val="left" w:pos="5103"/>
        </w:tabs>
        <w:ind w:left="426" w:firstLine="567"/>
        <w:jc w:val="both"/>
      </w:pPr>
    </w:p>
    <w:p w:rsidR="000544EC" w:rsidRPr="003250F1" w:rsidRDefault="000544EC" w:rsidP="000544EC">
      <w:pPr>
        <w:pStyle w:val="Odstavecseseznamem"/>
        <w:numPr>
          <w:ilvl w:val="1"/>
          <w:numId w:val="1"/>
        </w:numPr>
        <w:ind w:left="426" w:hanging="426"/>
        <w:jc w:val="both"/>
        <w:rPr>
          <w:u w:val="single"/>
        </w:rPr>
      </w:pPr>
      <w:r>
        <w:rPr>
          <w:u w:val="single"/>
        </w:rPr>
        <w:t>K</w:t>
      </w:r>
      <w:r w:rsidRPr="003250F1">
        <w:rPr>
          <w:u w:val="single"/>
        </w:rPr>
        <w:t>atastrální úřad, katastrální území, list vlastnictví, seznam nemovitostí atd.:</w:t>
      </w:r>
    </w:p>
    <w:p w:rsidR="000544EC" w:rsidRPr="003250F1" w:rsidRDefault="000544EC" w:rsidP="000544EC">
      <w:pPr>
        <w:pStyle w:val="Odstavecseseznamem"/>
        <w:tabs>
          <w:tab w:val="right" w:pos="1418"/>
          <w:tab w:val="left" w:pos="1560"/>
          <w:tab w:val="left" w:pos="2410"/>
          <w:tab w:val="right" w:pos="7371"/>
          <w:tab w:val="right" w:pos="9072"/>
        </w:tabs>
        <w:ind w:left="426"/>
        <w:jc w:val="both"/>
      </w:pPr>
      <w:r w:rsidRPr="003250F1">
        <w:tab/>
        <w:t>Okres:</w:t>
      </w:r>
      <w:r w:rsidRPr="003250F1">
        <w:tab/>
      </w:r>
      <w:r>
        <w:t>CZ0321</w:t>
      </w:r>
      <w:r w:rsidRPr="003250F1">
        <w:tab/>
      </w:r>
      <w:r>
        <w:t>Domažlice</w:t>
      </w:r>
      <w:r w:rsidRPr="003250F1">
        <w:tab/>
        <w:t>Obec:</w:t>
      </w:r>
      <w:r w:rsidRPr="003250F1">
        <w:tab/>
      </w:r>
      <w:r>
        <w:t>553425 Domažlice</w:t>
      </w:r>
    </w:p>
    <w:p w:rsidR="000544EC" w:rsidRPr="003250F1" w:rsidRDefault="000544EC" w:rsidP="000544EC">
      <w:pPr>
        <w:pStyle w:val="Odstavecseseznamem"/>
        <w:tabs>
          <w:tab w:val="right" w:pos="1276"/>
          <w:tab w:val="left" w:pos="1560"/>
          <w:tab w:val="left" w:pos="2410"/>
          <w:tab w:val="right" w:pos="5954"/>
          <w:tab w:val="left" w:pos="6521"/>
          <w:tab w:val="left" w:pos="7371"/>
        </w:tabs>
        <w:ind w:left="426"/>
        <w:jc w:val="both"/>
      </w:pPr>
      <w:r w:rsidRPr="003250F1">
        <w:tab/>
        <w:t>Kat. území:</w:t>
      </w:r>
      <w:r w:rsidRPr="003250F1">
        <w:tab/>
      </w:r>
      <w:r>
        <w:t>630853</w:t>
      </w:r>
      <w:r w:rsidRPr="003250F1">
        <w:tab/>
      </w:r>
      <w:r>
        <w:t>Domažlice</w:t>
      </w:r>
    </w:p>
    <w:p w:rsidR="000544EC" w:rsidRPr="003250F1" w:rsidRDefault="000544EC" w:rsidP="000544EC">
      <w:pPr>
        <w:pStyle w:val="Odstavecseseznamem"/>
        <w:tabs>
          <w:tab w:val="right" w:pos="1276"/>
          <w:tab w:val="left" w:pos="1560"/>
          <w:tab w:val="left" w:pos="2410"/>
          <w:tab w:val="right" w:pos="5954"/>
          <w:tab w:val="left" w:pos="6521"/>
          <w:tab w:val="left" w:pos="7371"/>
        </w:tabs>
        <w:ind w:left="426"/>
        <w:jc w:val="both"/>
      </w:pPr>
    </w:p>
    <w:p w:rsidR="000544EC" w:rsidRPr="003250F1" w:rsidRDefault="000544EC" w:rsidP="000544EC">
      <w:pPr>
        <w:pStyle w:val="Odstavecseseznamem"/>
        <w:tabs>
          <w:tab w:val="right" w:pos="1276"/>
          <w:tab w:val="left" w:pos="1560"/>
          <w:tab w:val="left" w:pos="2410"/>
          <w:tab w:val="right" w:pos="5954"/>
          <w:tab w:val="left" w:pos="6521"/>
          <w:tab w:val="left" w:pos="7371"/>
        </w:tabs>
        <w:ind w:left="426"/>
        <w:jc w:val="both"/>
        <w:rPr>
          <w:i/>
        </w:rPr>
      </w:pPr>
      <w:r>
        <w:rPr>
          <w:i/>
        </w:rPr>
        <w:t>Nemovité věci</w:t>
      </w:r>
      <w:r w:rsidRPr="003250F1">
        <w:rPr>
          <w:i/>
        </w:rPr>
        <w:t>:</w:t>
      </w:r>
    </w:p>
    <w:p w:rsidR="000544EC" w:rsidRPr="003250F1" w:rsidRDefault="000544EC" w:rsidP="000544EC">
      <w:pPr>
        <w:pStyle w:val="Odstavecseseznamem"/>
        <w:tabs>
          <w:tab w:val="right" w:pos="1276"/>
          <w:tab w:val="left" w:pos="1560"/>
          <w:tab w:val="left" w:pos="2410"/>
          <w:tab w:val="right" w:pos="5954"/>
          <w:tab w:val="left" w:pos="6521"/>
          <w:tab w:val="left" w:pos="7371"/>
        </w:tabs>
        <w:ind w:left="426"/>
        <w:jc w:val="both"/>
        <w:rPr>
          <w:i/>
        </w:rPr>
      </w:pPr>
      <w:r w:rsidRPr="003250F1">
        <w:rPr>
          <w:i/>
        </w:rPr>
        <w:t>Pozemky</w:t>
      </w:r>
    </w:p>
    <w:p w:rsidR="000544EC" w:rsidRDefault="000544EC" w:rsidP="000544EC">
      <w:pPr>
        <w:pStyle w:val="Odstavecseseznamem"/>
        <w:tabs>
          <w:tab w:val="left" w:pos="1560"/>
          <w:tab w:val="left" w:pos="2835"/>
          <w:tab w:val="left" w:pos="5245"/>
          <w:tab w:val="right" w:pos="9072"/>
        </w:tabs>
        <w:ind w:left="426"/>
        <w:jc w:val="both"/>
        <w:rPr>
          <w:u w:val="double"/>
        </w:rPr>
      </w:pPr>
      <w:r w:rsidRPr="003250F1">
        <w:rPr>
          <w:u w:val="double"/>
        </w:rPr>
        <w:t>Parcela</w:t>
      </w:r>
      <w:r w:rsidRPr="003250F1">
        <w:rPr>
          <w:u w:val="double"/>
        </w:rPr>
        <w:tab/>
        <w:t>Výměra (m</w:t>
      </w:r>
      <w:r w:rsidRPr="003250F1">
        <w:rPr>
          <w:u w:val="double"/>
          <w:vertAlign w:val="superscript"/>
        </w:rPr>
        <w:t>2</w:t>
      </w:r>
      <w:r w:rsidRPr="003250F1">
        <w:rPr>
          <w:u w:val="double"/>
        </w:rPr>
        <w:t>)</w:t>
      </w:r>
      <w:r w:rsidRPr="003250F1">
        <w:rPr>
          <w:u w:val="double"/>
        </w:rPr>
        <w:tab/>
        <w:t>Druh pozemku</w:t>
      </w:r>
      <w:r w:rsidRPr="003250F1">
        <w:rPr>
          <w:u w:val="double"/>
        </w:rPr>
        <w:tab/>
        <w:t>Způsob využití</w:t>
      </w:r>
      <w:r w:rsidRPr="003250F1">
        <w:rPr>
          <w:u w:val="double"/>
        </w:rPr>
        <w:tab/>
      </w:r>
      <w:r>
        <w:rPr>
          <w:u w:val="double"/>
        </w:rPr>
        <w:t>Způsob ochrany</w:t>
      </w:r>
    </w:p>
    <w:p w:rsidR="000544EC" w:rsidRDefault="000544EC" w:rsidP="000544EC">
      <w:pPr>
        <w:pStyle w:val="Odstavecseseznamem"/>
        <w:tabs>
          <w:tab w:val="right" w:pos="1985"/>
          <w:tab w:val="left" w:pos="2835"/>
          <w:tab w:val="right" w:pos="9072"/>
        </w:tabs>
        <w:ind w:left="426"/>
        <w:jc w:val="both"/>
      </w:pPr>
      <w:r>
        <w:t>St. 3437</w:t>
      </w:r>
      <w:r>
        <w:tab/>
        <w:t>17</w:t>
      </w:r>
      <w:r w:rsidRPr="003250F1">
        <w:tab/>
      </w:r>
      <w:r>
        <w:t>zastavěná plocha a nádvoří</w:t>
      </w:r>
      <w:r>
        <w:tab/>
      </w:r>
    </w:p>
    <w:p w:rsidR="000544EC" w:rsidRPr="00FD04FF" w:rsidRDefault="000544EC" w:rsidP="000544EC">
      <w:pPr>
        <w:autoSpaceDE w:val="0"/>
        <w:autoSpaceDN w:val="0"/>
        <w:adjustRightInd w:val="0"/>
        <w:ind w:firstLine="426"/>
        <w:rPr>
          <w:rFonts w:cs="Courier,New Bold"/>
          <w:bCs/>
        </w:rPr>
      </w:pPr>
      <w:r w:rsidRPr="00FD04FF">
        <w:rPr>
          <w:rFonts w:cs="Courier,New Italic"/>
          <w:i/>
          <w:iCs/>
        </w:rPr>
        <w:t>Součástí je stavba:</w:t>
      </w:r>
      <w:r>
        <w:rPr>
          <w:rFonts w:cs="Courier,New Italic"/>
          <w:i/>
          <w:iCs/>
        </w:rPr>
        <w:t xml:space="preserve"> Týnské náměstí, č.e. 482, rod. rekr.</w:t>
      </w:r>
    </w:p>
    <w:p w:rsidR="000544EC" w:rsidRPr="00FD04FF" w:rsidRDefault="000544EC" w:rsidP="000544EC">
      <w:pPr>
        <w:pStyle w:val="Odstavecseseznamem"/>
        <w:tabs>
          <w:tab w:val="right" w:pos="1985"/>
          <w:tab w:val="left" w:pos="2835"/>
          <w:tab w:val="left" w:pos="4678"/>
          <w:tab w:val="right" w:pos="9072"/>
        </w:tabs>
        <w:ind w:left="426"/>
        <w:jc w:val="both"/>
      </w:pPr>
      <w:r w:rsidRPr="00FD04FF">
        <w:rPr>
          <w:rFonts w:cs="Courier,New Italic"/>
          <w:i/>
          <w:iCs/>
        </w:rPr>
        <w:t>Stavba stojí na pozemku p.</w:t>
      </w:r>
      <w:r>
        <w:rPr>
          <w:rFonts w:cs="Courier,New Italic"/>
          <w:i/>
          <w:iCs/>
        </w:rPr>
        <w:t xml:space="preserve"> </w:t>
      </w:r>
      <w:r w:rsidRPr="00FD04FF">
        <w:rPr>
          <w:rFonts w:cs="Courier,New Italic"/>
          <w:i/>
          <w:iCs/>
        </w:rPr>
        <w:t xml:space="preserve">č.: </w:t>
      </w:r>
      <w:r>
        <w:rPr>
          <w:rFonts w:cs="Courier,New Bold"/>
          <w:bCs/>
        </w:rPr>
        <w:t>St. 3437</w:t>
      </w:r>
    </w:p>
    <w:p w:rsidR="000544EC" w:rsidRDefault="000544EC" w:rsidP="000544EC">
      <w:pPr>
        <w:pStyle w:val="Odstavecseseznamem"/>
        <w:tabs>
          <w:tab w:val="right" w:pos="1985"/>
          <w:tab w:val="left" w:pos="2835"/>
          <w:tab w:val="left" w:pos="4678"/>
          <w:tab w:val="right" w:pos="9072"/>
        </w:tabs>
        <w:ind w:left="426"/>
        <w:jc w:val="both"/>
      </w:pPr>
      <w:r>
        <w:t>830/2</w:t>
      </w:r>
      <w:r w:rsidRPr="003250F1">
        <w:tab/>
      </w:r>
      <w:r>
        <w:t>116</w:t>
      </w:r>
      <w:r w:rsidRPr="003250F1">
        <w:tab/>
      </w:r>
      <w:r>
        <w:t>ostatní plocha</w:t>
      </w:r>
      <w:r>
        <w:tab/>
        <w:t>neplodná půda</w:t>
      </w:r>
    </w:p>
    <w:p w:rsidR="000544EC" w:rsidRDefault="000544EC" w:rsidP="000544EC">
      <w:pPr>
        <w:pStyle w:val="Odstavecseseznamem"/>
        <w:tabs>
          <w:tab w:val="right" w:pos="1985"/>
          <w:tab w:val="left" w:pos="2835"/>
          <w:tab w:val="left" w:pos="4678"/>
          <w:tab w:val="right" w:pos="9072"/>
        </w:tabs>
        <w:ind w:left="426"/>
        <w:jc w:val="both"/>
      </w:pPr>
      <w:r>
        <w:t>831/3</w:t>
      </w:r>
      <w:r>
        <w:tab/>
        <w:t>774</w:t>
      </w:r>
      <w:r>
        <w:tab/>
        <w:t>ovocný sad</w:t>
      </w:r>
      <w:r>
        <w:tab/>
      </w:r>
      <w:r>
        <w:tab/>
        <w:t>zemědělský půdní fond</w:t>
      </w:r>
    </w:p>
    <w:p w:rsidR="000544EC" w:rsidRDefault="000544EC" w:rsidP="000544EC">
      <w:pPr>
        <w:pStyle w:val="Odstavecseseznamem"/>
        <w:tabs>
          <w:tab w:val="left" w:pos="2268"/>
          <w:tab w:val="left" w:pos="3402"/>
          <w:tab w:val="left" w:pos="5954"/>
          <w:tab w:val="right" w:pos="9072"/>
        </w:tabs>
        <w:ind w:left="426"/>
        <w:jc w:val="both"/>
      </w:pPr>
    </w:p>
    <w:p w:rsidR="000544EC" w:rsidRDefault="000544EC" w:rsidP="000544EC">
      <w:pPr>
        <w:pStyle w:val="Odstavecseseznamem"/>
        <w:numPr>
          <w:ilvl w:val="1"/>
          <w:numId w:val="1"/>
        </w:numPr>
        <w:ind w:left="426" w:hanging="426"/>
        <w:jc w:val="both"/>
      </w:pPr>
      <w:r>
        <w:t>Cena předmětu dražby byla zjištěna odhadem ceny v místě a čase obvyklé. Vypracoval Znalecký ústav – nemovitosti ČR, s.r.o., zapsán Ministerstvem spravedlnosti ČR pod č. j. 181/2012-ODS-SZN/6 pro znaleckou činnost v oboru ekonomika s rozsahem znaleckého oprávnění oceňování nemovitostí, dne 04. 11. 2014, a to na částku celkem 200.</w:t>
      </w:r>
      <w:r w:rsidRPr="005D1659">
        <w:t>0</w:t>
      </w:r>
      <w:r>
        <w:t>0</w:t>
      </w:r>
      <w:r w:rsidRPr="005D1659">
        <w:t>0,</w:t>
      </w:r>
      <w:r>
        <w:t xml:space="preserve"> – Kč.</w:t>
      </w:r>
    </w:p>
    <w:p w:rsidR="000544EC" w:rsidRDefault="000544EC" w:rsidP="000544EC">
      <w:pPr>
        <w:pStyle w:val="Odstavecseseznamem"/>
        <w:ind w:left="426"/>
        <w:jc w:val="both"/>
      </w:pPr>
    </w:p>
    <w:p w:rsidR="000544EC" w:rsidRDefault="000544EC" w:rsidP="000544EC">
      <w:pPr>
        <w:pStyle w:val="Odstavecseseznamem"/>
        <w:ind w:left="426"/>
        <w:jc w:val="both"/>
      </w:pPr>
    </w:p>
    <w:p w:rsidR="000544EC" w:rsidRPr="00B93830" w:rsidRDefault="000544EC" w:rsidP="000544EC">
      <w:pPr>
        <w:pStyle w:val="Odstavecseseznamem"/>
        <w:numPr>
          <w:ilvl w:val="1"/>
          <w:numId w:val="1"/>
        </w:numPr>
        <w:ind w:left="426" w:hanging="426"/>
        <w:jc w:val="both"/>
        <w:rPr>
          <w:u w:val="single"/>
        </w:rPr>
      </w:pPr>
      <w:r w:rsidRPr="00B93830">
        <w:rPr>
          <w:u w:val="single"/>
        </w:rPr>
        <w:lastRenderedPageBreak/>
        <w:t>S předmětem dražby jsou spojeny tyto právní vztahy a závazky:</w:t>
      </w:r>
    </w:p>
    <w:p w:rsidR="000544EC" w:rsidRDefault="000544EC" w:rsidP="000544EC">
      <w:pPr>
        <w:pStyle w:val="Odstavecseseznamem"/>
        <w:numPr>
          <w:ilvl w:val="0"/>
          <w:numId w:val="7"/>
        </w:numPr>
        <w:ind w:left="426" w:hanging="284"/>
        <w:jc w:val="both"/>
      </w:pPr>
      <w:r w:rsidRPr="003016E0">
        <w:t>Zahájení Insolvenčního řízení na základě vyhlášky Krajského soudu v  Plzni, č. j. </w:t>
      </w:r>
      <w:r>
        <w:t xml:space="preserve">KSPL 29 </w:t>
      </w:r>
      <w:r w:rsidRPr="00731358">
        <w:t xml:space="preserve">INS </w:t>
      </w:r>
      <w:r>
        <w:t>20744/2011-A-2</w:t>
      </w:r>
    </w:p>
    <w:p w:rsidR="000544EC" w:rsidRDefault="000544EC" w:rsidP="000544EC">
      <w:pPr>
        <w:pStyle w:val="Odstavecseseznamem"/>
        <w:numPr>
          <w:ilvl w:val="0"/>
          <w:numId w:val="7"/>
        </w:numPr>
        <w:ind w:left="426" w:hanging="284"/>
        <w:jc w:val="both"/>
      </w:pPr>
      <w:r w:rsidRPr="003016E0">
        <w:t>Zahájení Insolvenčního řízení na základě vyhlášky Krajského soudu v  Plzni, č. j. </w:t>
      </w:r>
      <w:r>
        <w:t xml:space="preserve">KSPL 29 </w:t>
      </w:r>
      <w:r w:rsidRPr="00731358">
        <w:t xml:space="preserve">INS </w:t>
      </w:r>
      <w:r>
        <w:t>20740/2011-A-2</w:t>
      </w:r>
    </w:p>
    <w:p w:rsidR="000544EC" w:rsidRPr="007B08CC" w:rsidRDefault="000544EC" w:rsidP="000544EC">
      <w:pPr>
        <w:pStyle w:val="Odstavecseseznamem"/>
        <w:numPr>
          <w:ilvl w:val="0"/>
          <w:numId w:val="7"/>
        </w:numPr>
        <w:autoSpaceDE w:val="0"/>
        <w:autoSpaceDN w:val="0"/>
        <w:adjustRightInd w:val="0"/>
        <w:ind w:left="426" w:hanging="284"/>
        <w:jc w:val="both"/>
        <w:rPr>
          <w:rFonts w:cs="ArialMT"/>
        </w:rPr>
      </w:pPr>
      <w:r w:rsidRPr="007B08CC">
        <w:rPr>
          <w:rFonts w:cs="ArialMT"/>
        </w:rPr>
        <w:t xml:space="preserve">Na základě Usnesení Krajského soudu v Plzni, č.j. </w:t>
      </w:r>
      <w:r w:rsidRPr="007B08CC">
        <w:rPr>
          <w:rFonts w:cs="Arial-BoldMT"/>
          <w:bCs/>
        </w:rPr>
        <w:t>KSPL 29 INS 20740/2011 – A – 12</w:t>
      </w:r>
      <w:r>
        <w:rPr>
          <w:rFonts w:cs="Arial-BoldMT"/>
          <w:bCs/>
        </w:rPr>
        <w:t xml:space="preserve"> a č.j. </w:t>
      </w:r>
      <w:r w:rsidRPr="007B08CC">
        <w:rPr>
          <w:rFonts w:cs="Arial-BoldMT"/>
          <w:bCs/>
        </w:rPr>
        <w:t>KSPL 29 INS 2074</w:t>
      </w:r>
      <w:r>
        <w:rPr>
          <w:rFonts w:cs="Arial-BoldMT"/>
          <w:bCs/>
        </w:rPr>
        <w:t>4</w:t>
      </w:r>
      <w:r w:rsidRPr="007B08CC">
        <w:rPr>
          <w:rFonts w:cs="Arial-BoldMT"/>
          <w:bCs/>
        </w:rPr>
        <w:t>/2011 – A – 1</w:t>
      </w:r>
      <w:r>
        <w:rPr>
          <w:rFonts w:cs="Arial-BoldMT"/>
          <w:bCs/>
        </w:rPr>
        <w:t>1</w:t>
      </w:r>
      <w:r w:rsidRPr="007B08CC">
        <w:rPr>
          <w:rFonts w:cs="Arial-BoldMT"/>
          <w:bCs/>
        </w:rPr>
        <w:t>, ze dne 23.03.2012</w:t>
      </w:r>
      <w:r>
        <w:rPr>
          <w:rFonts w:cs="Arial-BoldMT"/>
          <w:bCs/>
        </w:rPr>
        <w:t xml:space="preserve">, </w:t>
      </w:r>
      <w:r w:rsidRPr="007B08CC">
        <w:rPr>
          <w:rFonts w:cs="Arial-BoldMT"/>
          <w:bCs/>
        </w:rPr>
        <w:t xml:space="preserve"> </w:t>
      </w:r>
      <w:r>
        <w:rPr>
          <w:rFonts w:cs="Arial-BoldMT"/>
          <w:bCs/>
        </w:rPr>
        <w:t>z</w:t>
      </w:r>
      <w:r w:rsidRPr="007B08CC">
        <w:rPr>
          <w:rFonts w:cs="ArialMT"/>
        </w:rPr>
        <w:t xml:space="preserve">jišťuje se </w:t>
      </w:r>
      <w:r w:rsidRPr="007B08CC">
        <w:rPr>
          <w:rFonts w:cs="Arial-BoldMT"/>
          <w:bCs/>
        </w:rPr>
        <w:t>úpadek dlužníků a s</w:t>
      </w:r>
      <w:r w:rsidRPr="007B08CC">
        <w:rPr>
          <w:rFonts w:cs="ArialMT"/>
        </w:rPr>
        <w:t xml:space="preserve">oud povoluje řešení úpadku dlužníků </w:t>
      </w:r>
      <w:r w:rsidRPr="007B08CC">
        <w:rPr>
          <w:rFonts w:cs="Arial-BoldMT"/>
          <w:bCs/>
        </w:rPr>
        <w:t>oddlužením</w:t>
      </w:r>
      <w:r w:rsidRPr="007B08CC">
        <w:rPr>
          <w:rFonts w:cs="ArialMT"/>
        </w:rPr>
        <w:t>.</w:t>
      </w:r>
    </w:p>
    <w:p w:rsidR="000544EC" w:rsidRDefault="000544EC" w:rsidP="000544EC">
      <w:pPr>
        <w:pStyle w:val="Odstavecseseznamem"/>
        <w:numPr>
          <w:ilvl w:val="0"/>
          <w:numId w:val="7"/>
        </w:numPr>
        <w:ind w:left="426" w:hanging="284"/>
        <w:jc w:val="both"/>
      </w:pPr>
      <w:r>
        <w:t>Zástavní právo smluvní a) pohledávka ve výši 380.000,- Kč s příslušenstvím; b) budoucí pohledávka do výše 380.000,- Kč, oprávnění pro Česká spořitelna, a.s., Olbrachtova 1929/62, Krč, 14000 Praha 4, RČ/IČO: 45244782</w:t>
      </w:r>
    </w:p>
    <w:p w:rsidR="000544EC" w:rsidRDefault="000544EC" w:rsidP="000544EC">
      <w:pPr>
        <w:pStyle w:val="Odstavecseseznamem"/>
        <w:ind w:left="426"/>
        <w:jc w:val="both"/>
      </w:pPr>
      <w:r>
        <w:t xml:space="preserve">Listina: Smlouva o zřízení zástavního práva podle obč. z… Právní účinky vkladu práva ke dni 25. 06. 2007. </w:t>
      </w:r>
    </w:p>
    <w:p w:rsidR="000544EC" w:rsidRDefault="000544EC" w:rsidP="000544EC">
      <w:pPr>
        <w:pStyle w:val="Odstavecseseznamem"/>
        <w:ind w:left="426"/>
        <w:jc w:val="both"/>
      </w:pPr>
      <w:r>
        <w:t>Pořadí k datu podle právní úpravy účinné v době vzniku práva</w:t>
      </w:r>
    </w:p>
    <w:p w:rsidR="000544EC" w:rsidRDefault="000544EC" w:rsidP="000544EC">
      <w:pPr>
        <w:pStyle w:val="Odstavecseseznamem"/>
        <w:numPr>
          <w:ilvl w:val="0"/>
          <w:numId w:val="7"/>
        </w:numPr>
        <w:ind w:left="426" w:hanging="284"/>
        <w:jc w:val="both"/>
      </w:pPr>
      <w:r>
        <w:t>Zástavní právo z rozhodnutí správního orgánu pohledávka ve výši 141.377,- Kč s příslušenstvím, oprávnění pro Finanční úřad v Domažlicích, Msgre. B. Staška 265, Hořejší Předměstí, 34401 Domažlice</w:t>
      </w:r>
    </w:p>
    <w:p w:rsidR="000544EC" w:rsidRDefault="000544EC" w:rsidP="000544EC">
      <w:pPr>
        <w:pStyle w:val="Odstavecseseznamem"/>
        <w:ind w:left="426"/>
        <w:jc w:val="both"/>
      </w:pPr>
      <w:r>
        <w:t>Listina: Rozhodnutí správce daně o zřízení zástavního práva (§ 72 zák.č. 337/1992 Sb.) Finanční úřad v Domažlicích č.j. -21261/2009/118921400272 ze dne 17.03.2009. Právní moc ke dni 28. 04. 2009.</w:t>
      </w:r>
    </w:p>
    <w:p w:rsidR="000544EC" w:rsidRDefault="000544EC" w:rsidP="000544EC">
      <w:pPr>
        <w:pStyle w:val="Odstavecseseznamem"/>
        <w:ind w:left="426"/>
        <w:jc w:val="both"/>
      </w:pPr>
      <w:r>
        <w:t>Pořadí k datu podle právní úpravy účinné v době vzniku práva</w:t>
      </w:r>
    </w:p>
    <w:p w:rsidR="000544EC" w:rsidRDefault="000544EC" w:rsidP="000544EC">
      <w:pPr>
        <w:pStyle w:val="Odstavecseseznamem"/>
        <w:numPr>
          <w:ilvl w:val="0"/>
          <w:numId w:val="7"/>
        </w:numPr>
        <w:ind w:left="426" w:hanging="284"/>
        <w:jc w:val="both"/>
      </w:pPr>
      <w:r>
        <w:t>Nařízení exekuce, povinnost k Lávičková Renata</w:t>
      </w:r>
    </w:p>
    <w:p w:rsidR="000544EC" w:rsidRDefault="000544EC" w:rsidP="000544EC">
      <w:pPr>
        <w:pStyle w:val="Odstavecseseznamem"/>
        <w:ind w:left="426"/>
        <w:jc w:val="both"/>
      </w:pPr>
      <w:r>
        <w:t>Listina: Usnesení soudu o nařízení exekuce Okresní soud v Domažlicích 7 EXE-4477/2011-13 ze dne 01. 11. 2011; uloženo na prac. Domažlice</w:t>
      </w:r>
    </w:p>
    <w:p w:rsidR="000544EC" w:rsidRDefault="000544EC" w:rsidP="000544EC">
      <w:pPr>
        <w:pStyle w:val="Odstavecseseznamem"/>
        <w:ind w:left="426"/>
        <w:jc w:val="both"/>
      </w:pPr>
    </w:p>
    <w:p w:rsidR="000544EC" w:rsidRDefault="000544EC" w:rsidP="000544EC">
      <w:pPr>
        <w:pStyle w:val="Odstavecseseznamem"/>
        <w:numPr>
          <w:ilvl w:val="1"/>
          <w:numId w:val="1"/>
        </w:numPr>
        <w:ind w:left="426" w:hanging="426"/>
        <w:jc w:val="both"/>
      </w:pPr>
      <w:r>
        <w:t xml:space="preserve">Dle ust. § 285 odst. 1 a § 299 odst. 2 zákona č. 182/2006 Sb. Insolvenčního zákona zpeněžením předmětu dražby zanikají účinky nařízení výkonu rozhodnutí nebo exekuce. Zpeněžením předmětu dražby zanikají též zástavní práva, zdržovací práva, omezení převodu nemovitých věcí, zajišťovací převod práva nebo postoupení pohledávky k zajištění. </w:t>
      </w:r>
      <w:r>
        <w:br/>
        <w:t>Práva osob oprávněných z věcných břemen váznoucích na předmětu dražby zůstávají přechodem vlastnictví dražbou nedotčena.</w:t>
      </w:r>
    </w:p>
    <w:p w:rsidR="000544EC" w:rsidRDefault="000544EC" w:rsidP="000544EC">
      <w:pPr>
        <w:pStyle w:val="Odstavecseseznamem"/>
        <w:ind w:left="426"/>
        <w:jc w:val="both"/>
      </w:pPr>
    </w:p>
    <w:p w:rsidR="000544EC" w:rsidRDefault="000544EC" w:rsidP="000544EC">
      <w:pPr>
        <w:pStyle w:val="Odstavecseseznamem"/>
        <w:numPr>
          <w:ilvl w:val="1"/>
          <w:numId w:val="1"/>
        </w:numPr>
        <w:ind w:left="426" w:hanging="426"/>
        <w:rPr>
          <w:u w:val="single"/>
        </w:rPr>
      </w:pPr>
      <w:r w:rsidRPr="00B93830">
        <w:rPr>
          <w:u w:val="single"/>
        </w:rPr>
        <w:t xml:space="preserve">Popis skutečného stavu </w:t>
      </w:r>
      <w:r>
        <w:rPr>
          <w:u w:val="single"/>
        </w:rPr>
        <w:t>nemovitých věcí</w:t>
      </w:r>
      <w:r w:rsidRPr="00B93830">
        <w:rPr>
          <w:u w:val="single"/>
        </w:rPr>
        <w:t>:</w:t>
      </w:r>
    </w:p>
    <w:p w:rsidR="000544EC" w:rsidRPr="00FE1EFB" w:rsidRDefault="000544EC" w:rsidP="000544EC">
      <w:pPr>
        <w:ind w:left="426"/>
        <w:jc w:val="both"/>
        <w:rPr>
          <w:bCs/>
        </w:rPr>
      </w:pPr>
      <w:r w:rsidRPr="00FE1EFB">
        <w:t xml:space="preserve">Předmětem je nemovitost, kterou tvoří zahradní chata se zastavěnou plochou </w:t>
      </w:r>
      <w:smartTag w:uri="urn:schemas-microsoft-com:office:smarttags" w:element="metricconverter">
        <w:smartTagPr>
          <w:attr w:name="ProductID" w:val="17 m2"/>
        </w:smartTagPr>
        <w:r w:rsidRPr="00FE1EFB">
          <w:t>17 m</w:t>
        </w:r>
        <w:r w:rsidRPr="00625A6F">
          <w:rPr>
            <w:vertAlign w:val="superscript"/>
          </w:rPr>
          <w:t>2</w:t>
        </w:r>
      </w:smartTag>
      <w:r w:rsidRPr="00FE1EFB">
        <w:t xml:space="preserve">, vedlejší stavba zahradního domku se zastavěnou plochou </w:t>
      </w:r>
      <w:smartTag w:uri="urn:schemas-microsoft-com:office:smarttags" w:element="metricconverter">
        <w:smartTagPr>
          <w:attr w:name="ProductID" w:val="9 m2"/>
        </w:smartTagPr>
        <w:r w:rsidRPr="00FE1EFB">
          <w:t>9 m</w:t>
        </w:r>
        <w:r w:rsidRPr="00625A6F">
          <w:rPr>
            <w:vertAlign w:val="superscript"/>
          </w:rPr>
          <w:t>2</w:t>
        </w:r>
      </w:smartTag>
      <w:r w:rsidRPr="00FE1EFB">
        <w:t xml:space="preserve"> bez pevných základů a pozemky nacházející se v Domažlicích v části zvané Týnském předměstí s odbočkou na Vlčí hrdlo.</w:t>
      </w:r>
      <w:r>
        <w:t xml:space="preserve"> </w:t>
      </w:r>
      <w:r w:rsidRPr="00FE1EFB">
        <w:t xml:space="preserve">Domažlice jsou okresní město v Plzeňském kraji v centrum regionu Chodsko. Sestávají z vlastního města, čtyř předměstí (Bezděkovské, Dolejší, Hořejší a Týnské) a vsi Havlovice. Týnské Předměstí  se nachází na severovýchodě Domažlic. Prochází jím silnice II/193 spojující město Domažlice s Horšovským Týnem. </w:t>
      </w:r>
      <w:r w:rsidRPr="00FE1EFB">
        <w:rPr>
          <w:color w:val="000000"/>
          <w:shd w:val="clear" w:color="auto" w:fill="FFFFFF"/>
        </w:rPr>
        <w:t xml:space="preserve">Město Domažlice je vzdáleno </w:t>
      </w:r>
      <w:smartTag w:uri="urn:schemas-microsoft-com:office:smarttags" w:element="metricconverter">
        <w:smartTagPr>
          <w:attr w:name="ProductID" w:val="53 km"/>
        </w:smartTagPr>
        <w:r w:rsidRPr="00FE1EFB">
          <w:rPr>
            <w:color w:val="000000"/>
            <w:shd w:val="clear" w:color="auto" w:fill="FFFFFF"/>
          </w:rPr>
          <w:t>53 km</w:t>
        </w:r>
      </w:smartTag>
      <w:r w:rsidRPr="00FE1EFB">
        <w:rPr>
          <w:color w:val="000000"/>
          <w:shd w:val="clear" w:color="auto" w:fill="FFFFFF"/>
        </w:rPr>
        <w:t xml:space="preserve"> jihozápadně od</w:t>
      </w:r>
      <w:r w:rsidRPr="00FE1EFB">
        <w:rPr>
          <w:rStyle w:val="apple-converted-space"/>
          <w:color w:val="000000"/>
          <w:shd w:val="clear" w:color="auto" w:fill="FFFFFF"/>
        </w:rPr>
        <w:t> </w:t>
      </w:r>
      <w:r w:rsidRPr="00FE1EFB">
        <w:t>Plzně</w:t>
      </w:r>
      <w:r w:rsidRPr="00FE1EFB">
        <w:rPr>
          <w:rStyle w:val="apple-converted-space"/>
          <w:color w:val="000000"/>
          <w:shd w:val="clear" w:color="auto" w:fill="FFFFFF"/>
        </w:rPr>
        <w:t> </w:t>
      </w:r>
      <w:r w:rsidRPr="00FE1EFB">
        <w:rPr>
          <w:color w:val="000000"/>
          <w:shd w:val="clear" w:color="auto" w:fill="FFFFFF"/>
        </w:rPr>
        <w:t xml:space="preserve">a </w:t>
      </w:r>
      <w:smartTag w:uri="urn:schemas-microsoft-com:office:smarttags" w:element="metricconverter">
        <w:smartTagPr>
          <w:attr w:name="ProductID" w:val="14 km"/>
        </w:smartTagPr>
        <w:r w:rsidRPr="00FE1EFB">
          <w:rPr>
            <w:color w:val="000000"/>
            <w:shd w:val="clear" w:color="auto" w:fill="FFFFFF"/>
          </w:rPr>
          <w:t>14 km</w:t>
        </w:r>
      </w:smartTag>
      <w:r w:rsidRPr="00FE1EFB">
        <w:rPr>
          <w:color w:val="000000"/>
          <w:shd w:val="clear" w:color="auto" w:fill="FFFFFF"/>
        </w:rPr>
        <w:t xml:space="preserve"> severovýchodně od </w:t>
      </w:r>
      <w:r w:rsidRPr="00FE1EFB">
        <w:t>Folmavy. Má přes 11.000 stálých obyvatel.</w:t>
      </w:r>
      <w:r>
        <w:t xml:space="preserve"> </w:t>
      </w:r>
      <w:hyperlink r:id="rId8" w:tooltip="Poštovní směrovací číslo" w:history="1"/>
      <w:r w:rsidRPr="00FE1EFB">
        <w:t>V místě, kde se nachází chata, je zavedena z inženýrských sítí pouze el.. Objekt je na ni napojen. WC v místě suchý.</w:t>
      </w:r>
      <w:r>
        <w:t xml:space="preserve"> </w:t>
      </w:r>
      <w:r w:rsidRPr="00FE1EFB">
        <w:rPr>
          <w:bCs/>
        </w:rPr>
        <w:t>Přístup je z nezpevněného travnatého pozemku (polní cesta) p</w:t>
      </w:r>
      <w:r>
        <w:rPr>
          <w:bCs/>
        </w:rPr>
        <w:t>.</w:t>
      </w:r>
      <w:r w:rsidRPr="00FE1EFB">
        <w:rPr>
          <w:bCs/>
        </w:rPr>
        <w:t>č.1183/2, který je ve vlastnictví města Domažlic a dále přes pozemky p</w:t>
      </w:r>
      <w:r>
        <w:rPr>
          <w:bCs/>
        </w:rPr>
        <w:t>.</w:t>
      </w:r>
      <w:r w:rsidRPr="00FE1EFB">
        <w:rPr>
          <w:bCs/>
        </w:rPr>
        <w:t>č.828/7 a 838/3 ostatní plocha jenž jsou ve vlastnictví fyzických osob Kaisera a Schleisse.</w:t>
      </w:r>
      <w:r>
        <w:rPr>
          <w:bCs/>
        </w:rPr>
        <w:t xml:space="preserve"> </w:t>
      </w:r>
      <w:r w:rsidRPr="00FE1EFB">
        <w:rPr>
          <w:bCs/>
        </w:rPr>
        <w:t>Přístup je užívaný i jinými vlastníky přilehlých nemovitostí, ale není právně ošetřen.</w:t>
      </w:r>
      <w:r>
        <w:rPr>
          <w:bCs/>
        </w:rPr>
        <w:t xml:space="preserve"> </w:t>
      </w:r>
      <w:r w:rsidRPr="00FE1EFB">
        <w:rPr>
          <w:bCs/>
        </w:rPr>
        <w:t>Nemovitost je situovaná mimo souvislé zastavěné území.</w:t>
      </w:r>
      <w:r>
        <w:rPr>
          <w:bCs/>
        </w:rPr>
        <w:t xml:space="preserve"> </w:t>
      </w:r>
      <w:r w:rsidRPr="00FE1EFB">
        <w:rPr>
          <w:bCs/>
        </w:rPr>
        <w:t>Okolní zástavbu tvoří obdobné nemovitosti zahrádkářských chat.</w:t>
      </w:r>
    </w:p>
    <w:p w:rsidR="000544EC" w:rsidRDefault="000544EC" w:rsidP="000544EC">
      <w:pPr>
        <w:tabs>
          <w:tab w:val="left" w:pos="0"/>
        </w:tabs>
        <w:jc w:val="both"/>
        <w:rPr>
          <w:b/>
          <w:sz w:val="24"/>
          <w:szCs w:val="24"/>
        </w:rPr>
      </w:pPr>
    </w:p>
    <w:p w:rsidR="000544EC" w:rsidRPr="00625A6F" w:rsidRDefault="000544EC" w:rsidP="000544EC">
      <w:pPr>
        <w:tabs>
          <w:tab w:val="left" w:pos="426"/>
        </w:tabs>
        <w:ind w:left="426"/>
        <w:jc w:val="both"/>
        <w:rPr>
          <w:u w:val="single"/>
        </w:rPr>
      </w:pPr>
      <w:r w:rsidRPr="00625A6F">
        <w:rPr>
          <w:u w:val="single"/>
        </w:rPr>
        <w:t>1/ stavba zahrádkářské chaty č.e. 482</w:t>
      </w:r>
    </w:p>
    <w:p w:rsidR="000544EC" w:rsidRPr="00FE1EFB" w:rsidRDefault="000544EC" w:rsidP="000544EC">
      <w:pPr>
        <w:tabs>
          <w:tab w:val="left" w:pos="426"/>
        </w:tabs>
        <w:ind w:left="425"/>
        <w:jc w:val="both"/>
      </w:pPr>
      <w:r w:rsidRPr="00FE1EFB">
        <w:t>Chata na st.p</w:t>
      </w:r>
      <w:r>
        <w:t>.</w:t>
      </w:r>
      <w:r w:rsidRPr="00FE1EFB">
        <w:t>č.</w:t>
      </w:r>
      <w:r>
        <w:t xml:space="preserve"> </w:t>
      </w:r>
      <w:r w:rsidRPr="00FE1EFB">
        <w:t xml:space="preserve">3437 k.ú.Domažlice  s nachází cca </w:t>
      </w:r>
      <w:smartTag w:uri="urn:schemas-microsoft-com:office:smarttags" w:element="metricconverter">
        <w:smartTagPr>
          <w:attr w:name="ProductID" w:val="300 m"/>
        </w:smartTagPr>
        <w:r w:rsidRPr="00FE1EFB">
          <w:t>300 m</w:t>
        </w:r>
      </w:smartTag>
      <w:r w:rsidRPr="00FE1EFB">
        <w:t xml:space="preserve"> od komunikace II/197 spojující Domažlice s Horšovským Týnem.</w:t>
      </w:r>
      <w:r>
        <w:t xml:space="preserve"> </w:t>
      </w:r>
      <w:r w:rsidRPr="00FE1EFB">
        <w:t xml:space="preserve">Stavba má betonové základy s izolací, konstrukce podezdívky je zděná, vrchní stavba je dřevěné konstrukce oboustranně obíjené, vnitřní povrch ze sololitových obílených desek, střecha sedlová nízkého sklonu s krytinou z eternitových šablon, klempířské </w:t>
      </w:r>
      <w:r w:rsidRPr="00FE1EFB">
        <w:lastRenderedPageBreak/>
        <w:t>konstrukce z pozinkovaného plechu, okna jsou dřevěná zdvojená typová původní, podlaha prkenná s PVC krytinou, rozvody el.230/400 V, WC suché, dveře dřevěné vstupní.</w:t>
      </w:r>
      <w:r>
        <w:t xml:space="preserve"> S</w:t>
      </w:r>
      <w:r w:rsidRPr="00FE1EFB">
        <w:t>tavba postavena někdy v 80. letech minulého století</w:t>
      </w:r>
      <w:r>
        <w:t>.</w:t>
      </w:r>
      <w:r w:rsidRPr="00FE1EFB">
        <w:t xml:space="preserve"> </w:t>
      </w:r>
    </w:p>
    <w:p w:rsidR="000544EC" w:rsidRPr="00FE1EFB" w:rsidRDefault="000544EC" w:rsidP="000544EC">
      <w:pPr>
        <w:tabs>
          <w:tab w:val="left" w:pos="426"/>
        </w:tabs>
        <w:ind w:left="425"/>
        <w:jc w:val="both"/>
        <w:rPr>
          <w:b/>
        </w:rPr>
      </w:pPr>
    </w:p>
    <w:p w:rsidR="000544EC" w:rsidRPr="00625A6F" w:rsidRDefault="000544EC" w:rsidP="000544EC">
      <w:pPr>
        <w:tabs>
          <w:tab w:val="left" w:pos="426"/>
        </w:tabs>
        <w:ind w:left="425"/>
        <w:jc w:val="both"/>
        <w:rPr>
          <w:u w:val="single"/>
        </w:rPr>
      </w:pPr>
      <w:r w:rsidRPr="00625A6F">
        <w:rPr>
          <w:u w:val="single"/>
        </w:rPr>
        <w:t xml:space="preserve">Dispozice: </w:t>
      </w:r>
    </w:p>
    <w:p w:rsidR="000544EC" w:rsidRPr="00FE1EFB" w:rsidRDefault="000544EC" w:rsidP="000544EC">
      <w:pPr>
        <w:tabs>
          <w:tab w:val="left" w:pos="426"/>
        </w:tabs>
        <w:ind w:left="425"/>
        <w:jc w:val="both"/>
      </w:pPr>
      <w:r w:rsidRPr="00FE1EFB">
        <w:t>1.PP dílna</w:t>
      </w:r>
    </w:p>
    <w:p w:rsidR="000544EC" w:rsidRPr="00FE1EFB" w:rsidRDefault="000544EC" w:rsidP="000544EC">
      <w:pPr>
        <w:tabs>
          <w:tab w:val="left" w:pos="426"/>
        </w:tabs>
        <w:ind w:left="425"/>
        <w:jc w:val="both"/>
        <w:rPr>
          <w:bCs/>
        </w:rPr>
      </w:pPr>
      <w:r w:rsidRPr="00FE1EFB">
        <w:t>1.NP jedna místnost, suché WC, zastřešený vstup</w:t>
      </w:r>
    </w:p>
    <w:p w:rsidR="000544EC" w:rsidRPr="00FE1EFB" w:rsidRDefault="000544EC" w:rsidP="000544EC">
      <w:pPr>
        <w:tabs>
          <w:tab w:val="left" w:pos="426"/>
        </w:tabs>
        <w:ind w:left="425"/>
        <w:jc w:val="both"/>
      </w:pPr>
      <w:r>
        <w:rPr>
          <w:bCs/>
        </w:rPr>
        <w:t>Obestavěný prostor: 86,10 m</w:t>
      </w:r>
      <w:r w:rsidRPr="00625A6F">
        <w:rPr>
          <w:bCs/>
          <w:vertAlign w:val="superscript"/>
        </w:rPr>
        <w:t>3</w:t>
      </w:r>
    </w:p>
    <w:p w:rsidR="000544EC" w:rsidRPr="00FE1EFB" w:rsidRDefault="000544EC" w:rsidP="000544EC">
      <w:pPr>
        <w:tabs>
          <w:tab w:val="left" w:pos="426"/>
        </w:tabs>
        <w:ind w:left="425"/>
      </w:pPr>
    </w:p>
    <w:p w:rsidR="000544EC" w:rsidRPr="00625A6F" w:rsidRDefault="000544EC" w:rsidP="000544EC">
      <w:pPr>
        <w:tabs>
          <w:tab w:val="left" w:pos="426"/>
        </w:tabs>
        <w:ind w:left="425"/>
        <w:jc w:val="both"/>
        <w:rPr>
          <w:u w:val="single"/>
        </w:rPr>
      </w:pPr>
      <w:r w:rsidRPr="00625A6F">
        <w:rPr>
          <w:u w:val="single"/>
        </w:rPr>
        <w:t>2/ Vedlejší stavba zahradního domku na p</w:t>
      </w:r>
      <w:r>
        <w:rPr>
          <w:u w:val="single"/>
        </w:rPr>
        <w:t>.</w:t>
      </w:r>
      <w:r w:rsidRPr="00625A6F">
        <w:rPr>
          <w:u w:val="single"/>
        </w:rPr>
        <w:t>č.831/3</w:t>
      </w:r>
    </w:p>
    <w:p w:rsidR="000544EC" w:rsidRPr="00FE1EFB" w:rsidRDefault="000544EC" w:rsidP="000544EC">
      <w:pPr>
        <w:tabs>
          <w:tab w:val="left" w:pos="426"/>
        </w:tabs>
        <w:ind w:left="425"/>
        <w:jc w:val="both"/>
      </w:pPr>
      <w:r w:rsidRPr="00FE1EFB">
        <w:t>Dřevěná vedlejší stavba bez pevných základů na betonové desce se sedlovou střechou nízkého sklonu s krytinou z pozinkovaného plechu, s dřevěným jednoduchým oknem a dveřmi, stěny jsou z bílených sololitových desek, podlaha dřevěná s položeným kobercem. Nachází se na p</w:t>
      </w:r>
      <w:r>
        <w:t>.</w:t>
      </w:r>
      <w:r w:rsidRPr="00FE1EFB">
        <w:t xml:space="preserve">č.831/3. Vedlejší stavba nemá žádné rozvody ani instalace.Zastavěná plocha </w:t>
      </w:r>
      <w:smartTag w:uri="urn:schemas-microsoft-com:office:smarttags" w:element="metricconverter">
        <w:smartTagPr>
          <w:attr w:name="ProductID" w:val="9,00 m2"/>
        </w:smartTagPr>
        <w:r w:rsidRPr="00FE1EFB">
          <w:t>9,00 m</w:t>
        </w:r>
        <w:r w:rsidRPr="00625A6F">
          <w:rPr>
            <w:vertAlign w:val="superscript"/>
          </w:rPr>
          <w:t>2</w:t>
        </w:r>
      </w:smartTag>
      <w:r w:rsidRPr="00FE1EFB">
        <w:t>.</w:t>
      </w:r>
    </w:p>
    <w:p w:rsidR="000544EC" w:rsidRPr="00FE1EFB" w:rsidRDefault="000544EC" w:rsidP="000544EC">
      <w:pPr>
        <w:tabs>
          <w:tab w:val="left" w:pos="426"/>
        </w:tabs>
        <w:ind w:left="425"/>
        <w:jc w:val="both"/>
        <w:rPr>
          <w:rFonts w:cs="Courier New"/>
        </w:rPr>
      </w:pPr>
    </w:p>
    <w:p w:rsidR="000544EC" w:rsidRPr="00625A6F" w:rsidRDefault="000544EC" w:rsidP="000544EC">
      <w:pPr>
        <w:tabs>
          <w:tab w:val="left" w:pos="426"/>
        </w:tabs>
        <w:ind w:left="425"/>
        <w:jc w:val="both"/>
        <w:rPr>
          <w:u w:val="single"/>
        </w:rPr>
      </w:pPr>
      <w:r w:rsidRPr="00625A6F">
        <w:rPr>
          <w:u w:val="single"/>
        </w:rPr>
        <w:t>3/ Pozemky st.pč.3437, pč.830/2, pč.831/3, oplocení, přípojka el.</w:t>
      </w:r>
    </w:p>
    <w:p w:rsidR="000544EC" w:rsidRPr="00FE1EFB" w:rsidRDefault="000544EC" w:rsidP="000544EC">
      <w:pPr>
        <w:tabs>
          <w:tab w:val="left" w:pos="426"/>
        </w:tabs>
        <w:ind w:left="425"/>
        <w:jc w:val="both"/>
        <w:rPr>
          <w:bCs/>
        </w:rPr>
      </w:pPr>
      <w:r w:rsidRPr="00FE1EFB">
        <w:t>Pozemky st.p</w:t>
      </w:r>
      <w:r>
        <w:t>.</w:t>
      </w:r>
      <w:r w:rsidRPr="00FE1EFB">
        <w:t>č.3437, p</w:t>
      </w:r>
      <w:r>
        <w:t>.</w:t>
      </w:r>
      <w:r w:rsidRPr="00FE1EFB">
        <w:t>č.830/2 a p</w:t>
      </w:r>
      <w:r>
        <w:t>.</w:t>
      </w:r>
      <w:r w:rsidRPr="00FE1EFB">
        <w:t>č.831/3 jsou příkré svažité, orientované jižním směrem, jsou oplocené, osázené starými neudržovanými ovocnými stromy a okrasnými jehličnany a konifery. Oploceno je pletivem na ocelových sloupcích ze všech stran se vstupní brankou.</w:t>
      </w:r>
    </w:p>
    <w:p w:rsidR="000544EC" w:rsidRPr="000544EC" w:rsidRDefault="000544EC" w:rsidP="000544EC"/>
    <w:p w:rsidR="002E5F4E" w:rsidRPr="0040122C" w:rsidRDefault="002E5F4E" w:rsidP="002E5F4E">
      <w:pPr>
        <w:ind w:firstLine="360"/>
        <w:jc w:val="both"/>
        <w:rPr>
          <w:u w:val="single"/>
        </w:rPr>
      </w:pPr>
      <w:r w:rsidRPr="0040122C">
        <w:rPr>
          <w:u w:val="single"/>
        </w:rPr>
        <w:t>Dražebník upozorňuje, že údaje o předmětu dražby jsou uvedeny pouze z dostupných informací.</w:t>
      </w:r>
    </w:p>
    <w:p w:rsidR="00713D1B" w:rsidRDefault="00713D1B" w:rsidP="00A8347D">
      <w:pPr>
        <w:pStyle w:val="lnek-Monika"/>
      </w:pPr>
      <w:r>
        <w:t>prohlídka předmětu dražby</w:t>
      </w:r>
    </w:p>
    <w:p w:rsidR="00713D1B" w:rsidRDefault="00713D1B" w:rsidP="00AE371F">
      <w:pPr>
        <w:pStyle w:val="Odstavecseseznamem"/>
        <w:numPr>
          <w:ilvl w:val="1"/>
          <w:numId w:val="1"/>
        </w:numPr>
        <w:spacing w:before="240" w:line="360" w:lineRule="auto"/>
        <w:ind w:left="426" w:hanging="426"/>
      </w:pPr>
      <w:r>
        <w:t>Prohlídka předmětu dražby byla stanovena na tyto termíny:</w:t>
      </w:r>
    </w:p>
    <w:p w:rsidR="00713D1B" w:rsidRDefault="004A0D7A" w:rsidP="00AE371F">
      <w:pPr>
        <w:pStyle w:val="Odstavecseseznamem"/>
        <w:numPr>
          <w:ilvl w:val="0"/>
          <w:numId w:val="12"/>
        </w:numPr>
        <w:tabs>
          <w:tab w:val="left" w:pos="1134"/>
          <w:tab w:val="left" w:pos="5387"/>
        </w:tabs>
        <w:spacing w:before="240" w:line="360" w:lineRule="auto"/>
        <w:ind w:left="1503" w:hanging="227"/>
        <w:rPr>
          <w:b/>
        </w:rPr>
      </w:pPr>
      <w:r>
        <w:rPr>
          <w:b/>
        </w:rPr>
        <w:t>20</w:t>
      </w:r>
      <w:r w:rsidR="007B2F84">
        <w:rPr>
          <w:b/>
        </w:rPr>
        <w:t xml:space="preserve">. </w:t>
      </w:r>
      <w:r w:rsidR="00DD41D0">
        <w:rPr>
          <w:b/>
        </w:rPr>
        <w:t>11</w:t>
      </w:r>
      <w:r w:rsidR="007B2F84">
        <w:rPr>
          <w:b/>
        </w:rPr>
        <w:t>.</w:t>
      </w:r>
      <w:r w:rsidR="00D92E82">
        <w:rPr>
          <w:b/>
        </w:rPr>
        <w:t xml:space="preserve"> </w:t>
      </w:r>
      <w:r w:rsidR="00713D1B" w:rsidRPr="005C53F1">
        <w:rPr>
          <w:b/>
        </w:rPr>
        <w:t>201</w:t>
      </w:r>
      <w:r w:rsidR="00F5081C">
        <w:rPr>
          <w:b/>
        </w:rPr>
        <w:t>4</w:t>
      </w:r>
      <w:r w:rsidR="00713D1B" w:rsidRPr="005C53F1">
        <w:rPr>
          <w:b/>
        </w:rPr>
        <w:t xml:space="preserve"> v</w:t>
      </w:r>
      <w:r w:rsidR="00243BCA">
        <w:rPr>
          <w:b/>
        </w:rPr>
        <w:t> </w:t>
      </w:r>
      <w:r w:rsidR="00713D1B" w:rsidRPr="005C53F1">
        <w:rPr>
          <w:b/>
        </w:rPr>
        <w:t>1</w:t>
      </w:r>
      <w:r w:rsidR="00DD41D0">
        <w:rPr>
          <w:b/>
        </w:rPr>
        <w:t>1</w:t>
      </w:r>
      <w:r w:rsidR="00243BCA">
        <w:rPr>
          <w:b/>
        </w:rPr>
        <w:t>.</w:t>
      </w:r>
      <w:r w:rsidR="00713D1B" w:rsidRPr="005C53F1">
        <w:rPr>
          <w:b/>
        </w:rPr>
        <w:t>00 hod</w:t>
      </w:r>
      <w:r w:rsidR="00713D1B" w:rsidRPr="005C53F1">
        <w:rPr>
          <w:b/>
        </w:rPr>
        <w:tab/>
        <w:t xml:space="preserve">2) </w:t>
      </w:r>
      <w:r>
        <w:rPr>
          <w:b/>
        </w:rPr>
        <w:t>04</w:t>
      </w:r>
      <w:r w:rsidR="007B2F84">
        <w:rPr>
          <w:b/>
        </w:rPr>
        <w:t>.</w:t>
      </w:r>
      <w:r w:rsidR="00D92E82">
        <w:rPr>
          <w:b/>
        </w:rPr>
        <w:t xml:space="preserve"> </w:t>
      </w:r>
      <w:r w:rsidR="00DD41D0">
        <w:rPr>
          <w:b/>
        </w:rPr>
        <w:t>12</w:t>
      </w:r>
      <w:r w:rsidR="00713D1B" w:rsidRPr="005C53F1">
        <w:rPr>
          <w:b/>
        </w:rPr>
        <w:t>.</w:t>
      </w:r>
      <w:r w:rsidR="00D92E82">
        <w:rPr>
          <w:b/>
        </w:rPr>
        <w:t xml:space="preserve"> </w:t>
      </w:r>
      <w:r w:rsidR="00713D1B" w:rsidRPr="005C53F1">
        <w:rPr>
          <w:b/>
        </w:rPr>
        <w:t>201</w:t>
      </w:r>
      <w:r w:rsidR="00F5081C">
        <w:rPr>
          <w:b/>
        </w:rPr>
        <w:t>4</w:t>
      </w:r>
      <w:r w:rsidR="00713D1B" w:rsidRPr="005C53F1">
        <w:rPr>
          <w:b/>
        </w:rPr>
        <w:t xml:space="preserve"> v</w:t>
      </w:r>
      <w:r w:rsidR="00243BCA">
        <w:rPr>
          <w:b/>
        </w:rPr>
        <w:t> </w:t>
      </w:r>
      <w:r w:rsidR="00713D1B" w:rsidRPr="005C53F1">
        <w:rPr>
          <w:b/>
        </w:rPr>
        <w:t>1</w:t>
      </w:r>
      <w:r w:rsidR="00DD41D0">
        <w:rPr>
          <w:b/>
        </w:rPr>
        <w:t>1</w:t>
      </w:r>
      <w:r w:rsidR="00243BCA">
        <w:rPr>
          <w:b/>
        </w:rPr>
        <w:t>.</w:t>
      </w:r>
      <w:r w:rsidR="00713D1B" w:rsidRPr="005C53F1">
        <w:rPr>
          <w:b/>
        </w:rPr>
        <w:t>00 hod</w:t>
      </w:r>
    </w:p>
    <w:p w:rsidR="008B4986" w:rsidRDefault="001933AB" w:rsidP="008B4986">
      <w:pPr>
        <w:pStyle w:val="Odstavecseseznamem"/>
        <w:numPr>
          <w:ilvl w:val="1"/>
          <w:numId w:val="1"/>
        </w:numPr>
        <w:tabs>
          <w:tab w:val="left" w:pos="1134"/>
          <w:tab w:val="left" w:pos="5387"/>
        </w:tabs>
        <w:ind w:left="426" w:hanging="426"/>
        <w:jc w:val="both"/>
      </w:pPr>
      <w:r>
        <w:t>Sraz zájemců je před objektem dražby. Čas prohlídky bude v přítomnosti více zájemců úměrně prodloužen, po vzájemné dohodě lze zajistit prohlídku i v jiném termínu. Pokud vlastník nebo osoba, která má předmět dražby v držení nebo nájmu, neumožní řádnou prohlídku předmětu dražby, bude prohlídka provedena v rámci možností.</w:t>
      </w:r>
    </w:p>
    <w:p w:rsidR="00680BF1" w:rsidRDefault="00680BF1" w:rsidP="008B4986">
      <w:pPr>
        <w:pStyle w:val="Odstavecseseznamem"/>
        <w:tabs>
          <w:tab w:val="left" w:pos="1134"/>
          <w:tab w:val="left" w:pos="5387"/>
        </w:tabs>
        <w:ind w:left="426"/>
        <w:jc w:val="both"/>
      </w:pPr>
    </w:p>
    <w:p w:rsidR="008B4986" w:rsidRDefault="001933AB" w:rsidP="008B4986">
      <w:pPr>
        <w:pStyle w:val="Odstavecseseznamem"/>
        <w:numPr>
          <w:ilvl w:val="1"/>
          <w:numId w:val="1"/>
        </w:numPr>
        <w:tabs>
          <w:tab w:val="left" w:pos="1134"/>
          <w:tab w:val="left" w:pos="5387"/>
        </w:tabs>
        <w:ind w:left="426" w:hanging="426"/>
        <w:jc w:val="both"/>
      </w:pPr>
      <w:r>
        <w:t xml:space="preserve">Informace na </w:t>
      </w:r>
      <w:r w:rsidR="00035D22">
        <w:t>tel. č.</w:t>
      </w:r>
      <w:r>
        <w:t xml:space="preserve"> 602 462 210, e-mail: fist.praha</w:t>
      </w:r>
      <w:r w:rsidR="005C53F1">
        <w:t>@</w:t>
      </w:r>
      <w:r>
        <w:t>volny.cz, www. fistpraha.cz</w:t>
      </w:r>
    </w:p>
    <w:p w:rsidR="001933AB" w:rsidRDefault="001933AB" w:rsidP="00A8347D">
      <w:pPr>
        <w:pStyle w:val="lnek-Monika"/>
      </w:pPr>
      <w:r>
        <w:t>nejnižší podání, dražební jistota, minimální příhoz</w:t>
      </w:r>
    </w:p>
    <w:p w:rsidR="001933AB" w:rsidRPr="00376D0A" w:rsidRDefault="00AD25DB" w:rsidP="00376D0A">
      <w:pPr>
        <w:tabs>
          <w:tab w:val="left" w:pos="1418"/>
          <w:tab w:val="right" w:leader="dot" w:pos="8222"/>
        </w:tabs>
        <w:ind w:left="1418" w:hanging="1418"/>
        <w:rPr>
          <w:b/>
        </w:rPr>
      </w:pPr>
      <w:r w:rsidRPr="00376D0A">
        <w:rPr>
          <w:b/>
        </w:rPr>
        <w:t>5.1.</w:t>
      </w:r>
      <w:r>
        <w:tab/>
      </w:r>
      <w:r w:rsidR="001933AB" w:rsidRPr="00376D0A">
        <w:rPr>
          <w:b/>
        </w:rPr>
        <w:t>Nejnižší podání činí</w:t>
      </w:r>
      <w:r w:rsidR="001933AB" w:rsidRPr="00376D0A">
        <w:rPr>
          <w:b/>
        </w:rPr>
        <w:tab/>
      </w:r>
      <w:r w:rsidR="002E5F4E">
        <w:rPr>
          <w:b/>
        </w:rPr>
        <w:t>2</w:t>
      </w:r>
      <w:r w:rsidR="00096841">
        <w:rPr>
          <w:b/>
        </w:rPr>
        <w:t>00</w:t>
      </w:r>
      <w:r w:rsidR="00AE371F">
        <w:rPr>
          <w:b/>
        </w:rPr>
        <w:t>.000</w:t>
      </w:r>
      <w:r w:rsidR="001933AB" w:rsidRPr="00376D0A">
        <w:rPr>
          <w:b/>
        </w:rPr>
        <w:t>,</w:t>
      </w:r>
      <w:r w:rsidR="00611DF3" w:rsidRPr="00611DF3">
        <w:rPr>
          <w:b/>
        </w:rPr>
        <w:t xml:space="preserve"> </w:t>
      </w:r>
      <w:r w:rsidR="00611DF3">
        <w:rPr>
          <w:b/>
        </w:rPr>
        <w:t>–</w:t>
      </w:r>
      <w:r w:rsidR="001933AB" w:rsidRPr="00376D0A">
        <w:rPr>
          <w:b/>
        </w:rPr>
        <w:t xml:space="preserve"> Kč</w:t>
      </w:r>
    </w:p>
    <w:p w:rsidR="001933AB" w:rsidRPr="00376D0A" w:rsidRDefault="001933AB" w:rsidP="00376D0A">
      <w:pPr>
        <w:tabs>
          <w:tab w:val="left" w:pos="1418"/>
          <w:tab w:val="right" w:leader="dot" w:pos="8222"/>
        </w:tabs>
        <w:ind w:left="1418" w:hanging="1418"/>
        <w:rPr>
          <w:b/>
        </w:rPr>
      </w:pPr>
      <w:r w:rsidRPr="00376D0A">
        <w:rPr>
          <w:b/>
        </w:rPr>
        <w:t xml:space="preserve">5.2. </w:t>
      </w:r>
      <w:r w:rsidR="00AD25DB" w:rsidRPr="00376D0A">
        <w:rPr>
          <w:b/>
        </w:rPr>
        <w:tab/>
      </w:r>
      <w:r w:rsidRPr="00376D0A">
        <w:rPr>
          <w:b/>
        </w:rPr>
        <w:t>Dražební jistota byla stanovena na částku</w:t>
      </w:r>
      <w:r w:rsidRPr="00376D0A">
        <w:rPr>
          <w:b/>
        </w:rPr>
        <w:tab/>
      </w:r>
      <w:r w:rsidR="002E5F4E">
        <w:rPr>
          <w:b/>
        </w:rPr>
        <w:t>5</w:t>
      </w:r>
      <w:r w:rsidR="00096841">
        <w:rPr>
          <w:b/>
        </w:rPr>
        <w:t>0.</w:t>
      </w:r>
      <w:r w:rsidR="00611DF3" w:rsidRPr="00376D0A">
        <w:rPr>
          <w:b/>
        </w:rPr>
        <w:t>000,</w:t>
      </w:r>
      <w:r w:rsidR="00611DF3">
        <w:rPr>
          <w:b/>
        </w:rPr>
        <w:t xml:space="preserve"> – Kč</w:t>
      </w:r>
    </w:p>
    <w:p w:rsidR="001933AB" w:rsidRPr="00376D0A" w:rsidRDefault="00AD25DB" w:rsidP="00376D0A">
      <w:pPr>
        <w:tabs>
          <w:tab w:val="left" w:pos="1418"/>
          <w:tab w:val="right" w:leader="dot" w:pos="8222"/>
        </w:tabs>
        <w:ind w:left="1418" w:hanging="1418"/>
        <w:rPr>
          <w:b/>
        </w:rPr>
      </w:pPr>
      <w:r w:rsidRPr="00376D0A">
        <w:rPr>
          <w:b/>
        </w:rPr>
        <w:t>5.3.</w:t>
      </w:r>
      <w:r w:rsidRPr="00376D0A">
        <w:rPr>
          <w:b/>
        </w:rPr>
        <w:tab/>
      </w:r>
      <w:r w:rsidR="001933AB" w:rsidRPr="00376D0A">
        <w:rPr>
          <w:b/>
        </w:rPr>
        <w:t>Minimální příhoz byl stanoven na částku</w:t>
      </w:r>
      <w:r w:rsidR="001933AB" w:rsidRPr="00376D0A">
        <w:rPr>
          <w:b/>
        </w:rPr>
        <w:tab/>
        <w:t>10</w:t>
      </w:r>
      <w:r w:rsidR="00E83E84">
        <w:rPr>
          <w:b/>
        </w:rPr>
        <w:t>.</w:t>
      </w:r>
      <w:r w:rsidR="001933AB" w:rsidRPr="00376D0A">
        <w:rPr>
          <w:b/>
        </w:rPr>
        <w:t>000</w:t>
      </w:r>
      <w:r w:rsidR="00611DF3">
        <w:rPr>
          <w:b/>
        </w:rPr>
        <w:t>, –</w:t>
      </w:r>
      <w:r w:rsidR="00243BCA">
        <w:rPr>
          <w:b/>
        </w:rPr>
        <w:t xml:space="preserve"> </w:t>
      </w:r>
      <w:r w:rsidR="001933AB" w:rsidRPr="00376D0A">
        <w:rPr>
          <w:b/>
        </w:rPr>
        <w:t>Kč</w:t>
      </w:r>
    </w:p>
    <w:p w:rsidR="002E5F4E" w:rsidRDefault="002E5F4E" w:rsidP="00376D0A">
      <w:pPr>
        <w:tabs>
          <w:tab w:val="left" w:pos="709"/>
          <w:tab w:val="right" w:pos="7371"/>
        </w:tabs>
        <w:ind w:left="1418" w:hanging="1418"/>
      </w:pPr>
    </w:p>
    <w:p w:rsidR="00AD25DB" w:rsidRDefault="00AD25DB" w:rsidP="00376D0A">
      <w:pPr>
        <w:tabs>
          <w:tab w:val="right" w:pos="7371"/>
        </w:tabs>
        <w:ind w:left="1134" w:hanging="1134"/>
        <w:jc w:val="both"/>
      </w:pPr>
      <w:bookmarkStart w:id="0" w:name="_GoBack"/>
      <w:r w:rsidRPr="000544EC">
        <w:rPr>
          <w:b/>
        </w:rPr>
        <w:t>5.4.</w:t>
      </w:r>
      <w:bookmarkEnd w:id="0"/>
      <w:r>
        <w:tab/>
        <w:t>Stanovená dražební jistota musí být uhrazena nejpozději do zahájení dražby jedním z následujících způsobů:</w:t>
      </w:r>
    </w:p>
    <w:p w:rsidR="00AD25DB" w:rsidRDefault="00AD25DB" w:rsidP="00376D0A">
      <w:pPr>
        <w:tabs>
          <w:tab w:val="right" w:pos="7371"/>
        </w:tabs>
        <w:ind w:left="1134" w:hanging="567"/>
        <w:jc w:val="both"/>
      </w:pPr>
      <w:r>
        <w:t>a)</w:t>
      </w:r>
      <w:r>
        <w:tab/>
      </w:r>
      <w:r w:rsidR="00A8629E">
        <w:t>P</w:t>
      </w:r>
      <w:r>
        <w:t xml:space="preserve">řevodem na bankovní účet dražebníka vedený u GE Money Bank, a.s., </w:t>
      </w:r>
      <w:r w:rsidR="00035D22">
        <w:t>č. ú. 178026355/0600</w:t>
      </w:r>
      <w:r w:rsidR="00A8629E">
        <w:t>;</w:t>
      </w:r>
    </w:p>
    <w:p w:rsidR="00AD25DB" w:rsidRDefault="00AD25DB" w:rsidP="00376D0A">
      <w:pPr>
        <w:tabs>
          <w:tab w:val="right" w:pos="7371"/>
        </w:tabs>
        <w:ind w:left="1134" w:hanging="567"/>
        <w:jc w:val="both"/>
      </w:pPr>
      <w:r>
        <w:t>b)</w:t>
      </w:r>
      <w:r>
        <w:tab/>
        <w:t>vkladem hotovosti na bankovní účet dražebníka vedený u GE Money Bank, a.</w:t>
      </w:r>
      <w:r w:rsidR="00035D22">
        <w:t>s., č. ú. 178026355/0600</w:t>
      </w:r>
      <w:r w:rsidR="00A8629E">
        <w:t>;</w:t>
      </w:r>
    </w:p>
    <w:p w:rsidR="00AD25DB" w:rsidRDefault="00AD25DB" w:rsidP="00376D0A">
      <w:pPr>
        <w:tabs>
          <w:tab w:val="right" w:pos="7371"/>
        </w:tabs>
        <w:ind w:left="1134" w:hanging="567"/>
        <w:jc w:val="both"/>
      </w:pPr>
      <w:r>
        <w:t>c)</w:t>
      </w:r>
      <w:r>
        <w:tab/>
        <w:t>v hotovosti k rukám dražebníka v kanceláři dražebníka FIST Praha s.r.o., na adrese Libušina</w:t>
      </w:r>
      <w:r w:rsidR="005C53F1">
        <w:t> </w:t>
      </w:r>
      <w:r>
        <w:t xml:space="preserve">527/36, </w:t>
      </w:r>
      <w:r w:rsidR="005C53F1">
        <w:t>K</w:t>
      </w:r>
      <w:r>
        <w:t xml:space="preserve">arlovy </w:t>
      </w:r>
      <w:r w:rsidR="005C53F1">
        <w:t>V</w:t>
      </w:r>
      <w:r>
        <w:t xml:space="preserve">ary, dle předchozí telefonické domluvy na </w:t>
      </w:r>
      <w:r w:rsidR="00035D22">
        <w:t>tel. č.</w:t>
      </w:r>
      <w:r>
        <w:t xml:space="preserve"> 602 462</w:t>
      </w:r>
      <w:r w:rsidR="00A8629E">
        <w:t> </w:t>
      </w:r>
      <w:r>
        <w:t>210</w:t>
      </w:r>
      <w:r w:rsidR="00A8629E">
        <w:t>;</w:t>
      </w:r>
    </w:p>
    <w:p w:rsidR="00AD25DB" w:rsidRDefault="00AD25DB" w:rsidP="00376D0A">
      <w:pPr>
        <w:tabs>
          <w:tab w:val="right" w:pos="7371"/>
        </w:tabs>
        <w:ind w:left="1134" w:hanging="567"/>
        <w:jc w:val="both"/>
      </w:pPr>
      <w:r>
        <w:t>d)</w:t>
      </w:r>
      <w:r>
        <w:tab/>
        <w:t>v hotovosti k rukám dražebníka v místě konání dražby nejpozději však do zahájení dražby</w:t>
      </w:r>
      <w:r w:rsidR="00A8629E">
        <w:t>;</w:t>
      </w:r>
    </w:p>
    <w:p w:rsidR="00CF1796" w:rsidRDefault="00AD25DB" w:rsidP="00376D0A">
      <w:pPr>
        <w:tabs>
          <w:tab w:val="right" w:pos="7371"/>
        </w:tabs>
        <w:ind w:left="1134" w:hanging="567"/>
        <w:jc w:val="both"/>
      </w:pPr>
      <w:r>
        <w:t>e)</w:t>
      </w:r>
      <w:r>
        <w:tab/>
        <w:t xml:space="preserve">formou bankovní záruky – na základě písemného prohlášení banky v záruční listině, že tato banka uspokojí dražebníka (věřitele), a to do výše dražební jistoty, jež je uvedena </w:t>
      </w:r>
      <w:r>
        <w:lastRenderedPageBreak/>
        <w:t>výše, jestliže dražebník o plnění vyplývající z bankovní záruky písemně požádá banku, a</w:t>
      </w:r>
      <w:r w:rsidR="00243BCA">
        <w:t> </w:t>
      </w:r>
      <w:r>
        <w:t>to z důvodu, že dlužník (osoba, na jejíž žádost se zavázala banka záruční listinou) jako vydražitel zmařil dražbu. Dražebník (věřitel) musí být v záruční listině označen následovně FIST Praha s.r.o., IČ 639 83 079. Bankovní záruka musí být platná 160 dní ode dne konání dražby. Záruční listina nesmí obsahovat žádn</w:t>
      </w:r>
      <w:r w:rsidR="005C53F1">
        <w:t>á</w:t>
      </w:r>
      <w:r>
        <w:t xml:space="preserve"> ustanovení, která by podmiňovala vyplacení peněžité částky, v záruční listině uvedené, s výjimkou písemného požádání o p</w:t>
      </w:r>
      <w:r w:rsidR="005C53F1">
        <w:t>l</w:t>
      </w:r>
      <w:r>
        <w:t>nění, vyplývajícího z bankovní záruky a učiněného ze s</w:t>
      </w:r>
      <w:r w:rsidR="005C53F1">
        <w:t>t</w:t>
      </w:r>
      <w:r>
        <w:t>rany dražebníka.</w:t>
      </w:r>
    </w:p>
    <w:p w:rsidR="00AD25DB" w:rsidRDefault="00CF1796" w:rsidP="00376D0A">
      <w:pPr>
        <w:tabs>
          <w:tab w:val="right" w:pos="7371"/>
        </w:tabs>
        <w:ind w:left="1134" w:hanging="567"/>
        <w:jc w:val="both"/>
      </w:pPr>
      <w:r>
        <w:tab/>
      </w:r>
      <w:r w:rsidR="00AD25DB">
        <w:t xml:space="preserve"> Záruční listina nesmí obsahovat ani žádná jiná ustanovení</w:t>
      </w:r>
      <w:r w:rsidR="00083D91">
        <w:t>, která by jakkoli omezovala dražebníka při uplatňování jeho práv vyplývajících mu ze záruční listiny či mu ukládala pro dosažení plnění, vyplývajícího mu ze záruční listiny, jinou povinnost (jako např. povinnost učinit předchozí výzvu dlužníkovi nebo doložení dalších písemností, než povinnost písemně požádat o tot</w:t>
      </w:r>
      <w:r w:rsidR="008B4986">
        <w:t>o</w:t>
      </w:r>
      <w:r w:rsidR="00083D91">
        <w:t xml:space="preserve"> plnění v době platnosti uvedené v záruční listině. Bankovní záruka musí být vystavena bankou se sídlem na území ČR nebo zahraniční bankou oprávněnou působit v souladu se zákonem č. 21/1992 Sb. o bankách, ve znění pozdějších předpisů, na území České republiky a musí být vystavena v českém jazyce.</w:t>
      </w:r>
    </w:p>
    <w:p w:rsidR="00083D91" w:rsidRDefault="00083D91" w:rsidP="00376D0A">
      <w:pPr>
        <w:tabs>
          <w:tab w:val="right" w:pos="7371"/>
        </w:tabs>
        <w:ind w:left="1134" w:hanging="1134"/>
      </w:pPr>
    </w:p>
    <w:p w:rsidR="00A8629E" w:rsidRDefault="00083D91" w:rsidP="00757BF6">
      <w:pPr>
        <w:tabs>
          <w:tab w:val="right" w:pos="7371"/>
        </w:tabs>
        <w:ind w:left="426" w:hanging="426"/>
        <w:jc w:val="both"/>
      </w:pPr>
      <w:r>
        <w:tab/>
        <w:t>Skládané dražební jistoty jsou určeny variabilním symbolem; pro právnické osoby IČ, pro fyzické osoby rodné číslo.</w:t>
      </w:r>
    </w:p>
    <w:p w:rsidR="007B2F84" w:rsidRDefault="007B2F84" w:rsidP="00757BF6">
      <w:pPr>
        <w:tabs>
          <w:tab w:val="right" w:pos="7371"/>
        </w:tabs>
        <w:ind w:left="426" w:hanging="426"/>
        <w:jc w:val="both"/>
      </w:pPr>
    </w:p>
    <w:p w:rsidR="00083D91" w:rsidRDefault="00083D91" w:rsidP="00757BF6">
      <w:pPr>
        <w:tabs>
          <w:tab w:val="right" w:pos="7371"/>
        </w:tabs>
        <w:ind w:left="426" w:hanging="426"/>
        <w:jc w:val="both"/>
      </w:pPr>
      <w:r>
        <w:tab/>
        <w:t xml:space="preserve">Lhůta pro složení dražební jistoty začíná dnem vyhlášení této dražební vyhlášky a končí zahájením dražby pro platbu v hotovosti, pro platbu na účet dražebníka, převodem z účtu </w:t>
      </w:r>
      <w:r w:rsidR="008B4986">
        <w:t>(</w:t>
      </w:r>
      <w:r>
        <w:t>to vše za podmínky</w:t>
      </w:r>
      <w:r w:rsidR="00757BF6">
        <w:t xml:space="preserve"> </w:t>
      </w:r>
      <w:r>
        <w:t xml:space="preserve">připsání dražební jistoty na účet dražebníka do zahájení dražby). </w:t>
      </w:r>
      <w:r w:rsidR="008B4986">
        <w:t>D</w:t>
      </w:r>
      <w:r>
        <w:t>ražební jistotu nelze složit platební kartou ani šekem.</w:t>
      </w:r>
    </w:p>
    <w:p w:rsidR="00083D91" w:rsidRDefault="00083D91" w:rsidP="00A8347D">
      <w:pPr>
        <w:pStyle w:val="lnek-Monika"/>
      </w:pPr>
      <w:r>
        <w:t>účastníci dražby</w:t>
      </w:r>
    </w:p>
    <w:p w:rsidR="00035D22" w:rsidRDefault="00083D91" w:rsidP="00757BF6">
      <w:pPr>
        <w:pStyle w:val="Odstavecseseznamem"/>
        <w:numPr>
          <w:ilvl w:val="1"/>
          <w:numId w:val="1"/>
        </w:numPr>
        <w:ind w:left="426" w:hanging="426"/>
        <w:jc w:val="both"/>
      </w:pPr>
      <w:r>
        <w:t>Účastníkem dražby je osoba přítomná při dražbě, která se dostavila za účelem činit podání a</w:t>
      </w:r>
      <w:r w:rsidR="00243BCA">
        <w:t> </w:t>
      </w:r>
      <w:r>
        <w:t>splňuje podmínky stanovené zákonem o veřejných dražbách (viz. § 3 zákona č. 26/2000 Sb.</w:t>
      </w:r>
      <w:r w:rsidR="00035D22">
        <w:t>,</w:t>
      </w:r>
      <w:r>
        <w:t xml:space="preserve"> </w:t>
      </w:r>
      <w:r w:rsidR="00243BCA">
        <w:t>o </w:t>
      </w:r>
      <w:r w:rsidR="00035D22">
        <w:t>veřejných dražbách</w:t>
      </w:r>
      <w:r>
        <w:t>).</w:t>
      </w:r>
    </w:p>
    <w:p w:rsidR="00083D91" w:rsidRDefault="00083D91" w:rsidP="00035D22">
      <w:pPr>
        <w:pStyle w:val="Odstavecseseznamem"/>
        <w:ind w:left="426"/>
        <w:jc w:val="both"/>
      </w:pPr>
    </w:p>
    <w:p w:rsidR="00AE371F" w:rsidRDefault="00083D91" w:rsidP="00757BF6">
      <w:pPr>
        <w:pStyle w:val="Odstavecseseznamem"/>
        <w:numPr>
          <w:ilvl w:val="1"/>
          <w:numId w:val="1"/>
        </w:numPr>
        <w:ind w:left="426" w:hanging="426"/>
        <w:jc w:val="both"/>
      </w:pPr>
      <w:r>
        <w:t>Účastník dražby doloží při zápisu do dražby doklad o zaplacení dražební jistoty (výpis z účtu o</w:t>
      </w:r>
      <w:r w:rsidR="00243BCA">
        <w:t> </w:t>
      </w:r>
      <w:r>
        <w:t xml:space="preserve">odepsání částky z účtu, záruční listiny osvědčující bankovní záruku apod.). Dále účastník dražby doloží své čestné prohlášení, že není osobou vyloučenou z dražby. Fyzické osoby předloží průkaz </w:t>
      </w:r>
    </w:p>
    <w:p w:rsidR="00757BF6" w:rsidRDefault="00083D91" w:rsidP="00AE371F">
      <w:pPr>
        <w:pStyle w:val="Odstavecseseznamem"/>
        <w:ind w:left="426"/>
        <w:jc w:val="both"/>
      </w:pPr>
      <w:r>
        <w:t>totožnosti, právnické osoby předloží aktuální výpis z obchodního rejstřík</w:t>
      </w:r>
      <w:r w:rsidR="00D92E82">
        <w:t>u ne starší tří</w:t>
      </w:r>
      <w:r>
        <w:t xml:space="preserve"> měsíců, průkaz totožnosti osoby jednající za </w:t>
      </w:r>
      <w:r w:rsidR="00450C73">
        <w:t>právnickou</w:t>
      </w:r>
      <w:r>
        <w:t xml:space="preserve"> osobu. Po zápisu </w:t>
      </w:r>
      <w:r w:rsidR="00450C73">
        <w:t xml:space="preserve">do </w:t>
      </w:r>
      <w:r w:rsidR="000B4BA5">
        <w:t>„</w:t>
      </w:r>
      <w:r w:rsidR="00450C73">
        <w:t>Seznamu účastníků dražby</w:t>
      </w:r>
      <w:r w:rsidR="000B4BA5">
        <w:t>“</w:t>
      </w:r>
      <w:r w:rsidR="00450C73">
        <w:t xml:space="preserve"> bud</w:t>
      </w:r>
      <w:r w:rsidR="005C53F1">
        <w:t>e</w:t>
      </w:r>
      <w:r w:rsidR="00450C73">
        <w:t xml:space="preserve"> každé oprávněné osobě přiděleno dražební číslo. Účastníkům dražby, kteří se nestanou vydražiteli, se vrací dražební jistota složená na účet dražebníka bankovním převodem ve prospěch účtu, který účastník písemně sdělí dražebníkovi, a to bez zbytečného odkladu. Dražební jistotu složenou v hotovosti k rukám dražebníka a dražební jistotu složenou na</w:t>
      </w:r>
      <w:r w:rsidR="005C53F1">
        <w:t xml:space="preserve"> </w:t>
      </w:r>
      <w:r w:rsidR="00450C73">
        <w:t>místě předloženou bankovní zárukou vrátí dražebník po převzetí dražebního čísla po ukončení dražby. Listiny, jimiž oprávněné osoby doložily svá práva vůči předmětu dražby, nebo vznik pohledávek, vrátí dražebník bez zbytečného odkladu</w:t>
      </w:r>
      <w:r w:rsidR="00757BF6">
        <w:t>.</w:t>
      </w:r>
    </w:p>
    <w:p w:rsidR="00450C73" w:rsidRDefault="00450C73" w:rsidP="00A8347D">
      <w:pPr>
        <w:pStyle w:val="lnek-Monika"/>
      </w:pPr>
      <w:r>
        <w:t>vstupné</w:t>
      </w:r>
    </w:p>
    <w:p w:rsidR="00450C73" w:rsidRDefault="00450C73" w:rsidP="00757BF6">
      <w:pPr>
        <w:pStyle w:val="Odstavecseseznamem"/>
        <w:numPr>
          <w:ilvl w:val="1"/>
          <w:numId w:val="1"/>
        </w:numPr>
        <w:ind w:left="426" w:hanging="426"/>
        <w:jc w:val="both"/>
      </w:pPr>
      <w:r>
        <w:t>Vstupné do dražební místnosti pro návštěvníky dražby, kteří nebudou dražit či</w:t>
      </w:r>
      <w:r w:rsidR="008B4986">
        <w:t>n</w:t>
      </w:r>
      <w:r>
        <w:t xml:space="preserve">í </w:t>
      </w:r>
      <w:r w:rsidR="00035D22">
        <w:t>100, – Kč</w:t>
      </w:r>
      <w:r>
        <w:t>.</w:t>
      </w:r>
    </w:p>
    <w:p w:rsidR="00450C73" w:rsidRDefault="00450C73" w:rsidP="00A8347D">
      <w:pPr>
        <w:pStyle w:val="lnek-Monika"/>
      </w:pPr>
      <w:r>
        <w:t>cena dosažená vydražením</w:t>
      </w:r>
    </w:p>
    <w:p w:rsidR="00652D60" w:rsidRDefault="00450C73" w:rsidP="00757BF6">
      <w:pPr>
        <w:pStyle w:val="Odstavecseseznamem"/>
        <w:numPr>
          <w:ilvl w:val="1"/>
          <w:numId w:val="1"/>
        </w:numPr>
        <w:ind w:left="426" w:hanging="426"/>
        <w:jc w:val="both"/>
      </w:pPr>
      <w:r>
        <w:t xml:space="preserve">Dražební jistota, kterou vydražitel zaplatil před započetím dražby, se započítává na cenu dosaženou vydražením. Zbývající část ceny dosažené vydražením je vydražitel povinen do 10 dnů od skončení dražby uhradit dražebníkovi, není-li dále stanovena jiná lhůta k úhradě ceny </w:t>
      </w:r>
      <w:r>
        <w:lastRenderedPageBreak/>
        <w:t xml:space="preserve">dosažené vydražením. Není-li cena dosažená vydražením vyšší než </w:t>
      </w:r>
      <w:r w:rsidR="00035D22">
        <w:t>200.000,</w:t>
      </w:r>
      <w:r w:rsidR="00E83E84">
        <w:t>-</w:t>
      </w:r>
      <w:r w:rsidR="00035D22">
        <w:t xml:space="preserve"> Kč</w:t>
      </w:r>
      <w:r>
        <w:t xml:space="preserve">, je vydražitel povinen uhradit cenu dosaženou vydražením ihned po skončení dražby. Je-li cena dosažená vydražením vyšší než </w:t>
      </w:r>
      <w:r w:rsidR="00035D22">
        <w:t>500.000,</w:t>
      </w:r>
      <w:r w:rsidR="00E83E84">
        <w:t xml:space="preserve">- </w:t>
      </w:r>
      <w:r w:rsidR="00035D22">
        <w:t>Kč</w:t>
      </w:r>
      <w:r>
        <w:t>, je vydražitel povinen zbývající část ceny dosažené vydražením uhradit nejpozději do 90 dnů ode dne skončení dražby dražebníkovi, a to v hotovosti k rukám dražebníka nebo bankovním převodem ve prospěch účtu dražebníka.</w:t>
      </w:r>
    </w:p>
    <w:p w:rsidR="00AE371F" w:rsidRDefault="00AE371F" w:rsidP="00AE371F">
      <w:pPr>
        <w:pStyle w:val="Odstavecseseznamem"/>
        <w:ind w:left="426"/>
        <w:jc w:val="both"/>
      </w:pPr>
    </w:p>
    <w:p w:rsidR="00450C73" w:rsidRDefault="00450C73" w:rsidP="00757BF6">
      <w:pPr>
        <w:pStyle w:val="Odstavecseseznamem"/>
        <w:numPr>
          <w:ilvl w:val="1"/>
          <w:numId w:val="1"/>
        </w:numPr>
        <w:ind w:left="426" w:hanging="426"/>
        <w:jc w:val="both"/>
      </w:pPr>
      <w:r>
        <w:t>Byla-li složená dražební jistota ve formě bankovní záruky, je vydražitel povinen uhradit cenu dosaženou vydražením v plné výši v termínu její splatnosti. Dražebník je pak povinen bez zbytečného odkladu po uhrazení celé ceny vrátit vydražiteli záruční listiny. Cenu dosaženou vydražením nelze uhradit započtením, rovněž platba směnkou, platební kartou, šekem je nepřípustná.</w:t>
      </w:r>
      <w:r>
        <w:br/>
      </w:r>
    </w:p>
    <w:p w:rsidR="00757BF6" w:rsidRDefault="00450C73" w:rsidP="00757BF6">
      <w:pPr>
        <w:pStyle w:val="Odstavecseseznamem"/>
        <w:numPr>
          <w:ilvl w:val="1"/>
          <w:numId w:val="1"/>
        </w:numPr>
        <w:ind w:left="426" w:hanging="426"/>
        <w:jc w:val="both"/>
      </w:pPr>
      <w:r>
        <w:t>Uhradí-li vydražitel cenu dosaženou vydražením v termínu splatnosti, přechází na něj k okamžiku udělení příklepu vlastnictví předmětu dražby. Okamžikem doplacení celé vydraže</w:t>
      </w:r>
      <w:r w:rsidR="00400F35">
        <w:t>n</w:t>
      </w:r>
      <w:r>
        <w:t>é částky je dražební úkon pro vydražitele bezúplatný.</w:t>
      </w:r>
    </w:p>
    <w:p w:rsidR="00450C73" w:rsidRDefault="00450C73" w:rsidP="00757BF6">
      <w:pPr>
        <w:pStyle w:val="Odstavecseseznamem"/>
        <w:ind w:left="426"/>
        <w:jc w:val="both"/>
      </w:pPr>
    </w:p>
    <w:p w:rsidR="00A8629E" w:rsidRDefault="00450C73" w:rsidP="00757BF6">
      <w:pPr>
        <w:pStyle w:val="Odstavecseseznamem"/>
        <w:numPr>
          <w:ilvl w:val="1"/>
          <w:numId w:val="1"/>
        </w:numPr>
        <w:ind w:left="426" w:hanging="426"/>
        <w:jc w:val="both"/>
      </w:pPr>
      <w:r>
        <w:t>Nezaplacení ceny dosažené vydražením ve stanovené lhůtě zakládá důsledky zmařené dražby, včetně odpovědnosti vydražitele, který zmařil dražbu k úhradě nákladů této dražby, případně úhrady nákl</w:t>
      </w:r>
      <w:r w:rsidR="005C53F1">
        <w:t>a</w:t>
      </w:r>
      <w:r>
        <w:t xml:space="preserve">dů dražby opakované. </w:t>
      </w:r>
      <w:r w:rsidR="005C53F1">
        <w:t>J</w:t>
      </w:r>
      <w:r>
        <w:t>e-li dražba zmařená vydražitelem, složená dražební jistota se použije na náklady zmařené dražby a na náklady opakované dražby. Pokud nepokryje složená dražební jistota tyto náklady, je vydražitel, který způsobil zmaření dražby povinen uhradit na vyzvání dražebníka i tu část výše uvedených nákladů, které přesahují složenou dražební jistotu.</w:t>
      </w:r>
    </w:p>
    <w:p w:rsidR="00450C73" w:rsidRDefault="00450C73" w:rsidP="00A8347D">
      <w:pPr>
        <w:pStyle w:val="lnek-Monika"/>
      </w:pPr>
      <w:r>
        <w:t>změna rozsahu práv, závazků a stavu</w:t>
      </w:r>
    </w:p>
    <w:p w:rsidR="00757BF6" w:rsidRDefault="00450C73" w:rsidP="00757BF6">
      <w:pPr>
        <w:pStyle w:val="Odstavecseseznamem"/>
        <w:numPr>
          <w:ilvl w:val="1"/>
          <w:numId w:val="1"/>
        </w:numPr>
        <w:ind w:left="426" w:hanging="426"/>
        <w:jc w:val="both"/>
      </w:pPr>
      <w:r>
        <w:t>Podmínky a údaje, kt</w:t>
      </w:r>
      <w:r w:rsidR="00757BF6">
        <w:t>e</w:t>
      </w:r>
      <w:r>
        <w:t>ré jsou uvedeny v této dražební vyhlášce ne</w:t>
      </w:r>
      <w:r w:rsidR="00757BF6">
        <w:t>l</w:t>
      </w:r>
      <w:r>
        <w:t xml:space="preserve">ze dodatečně měnit. To </w:t>
      </w:r>
      <w:r w:rsidR="00A8629E">
        <w:t>neplatí, pokud</w:t>
      </w:r>
      <w:r>
        <w:t xml:space="preserve"> dojde ke změnám v rozsahu práv a závazků na předmětu dražby váznoucích a</w:t>
      </w:r>
      <w:r w:rsidR="00243BCA">
        <w:t> </w:t>
      </w:r>
      <w:r>
        <w:t>s ním spojených</w:t>
      </w:r>
      <w:r w:rsidR="005C53F1">
        <w:t>,</w:t>
      </w:r>
      <w:r>
        <w:t xml:space="preserve"> nebo stavu, v němž se předmět dražby nachází. V tomto případě bude bez zbytečného odkladu vyhotoven dodatek k této dražební vyhlášce.</w:t>
      </w:r>
    </w:p>
    <w:p w:rsidR="007B2F84" w:rsidRDefault="007B2F84" w:rsidP="00757BF6">
      <w:pPr>
        <w:pStyle w:val="Odstavecseseznamem"/>
        <w:ind w:left="426"/>
        <w:jc w:val="both"/>
      </w:pPr>
    </w:p>
    <w:p w:rsidR="00450C73" w:rsidRDefault="00450C73" w:rsidP="00757BF6">
      <w:pPr>
        <w:pStyle w:val="Odstavecseseznamem"/>
        <w:numPr>
          <w:ilvl w:val="1"/>
          <w:numId w:val="1"/>
        </w:numPr>
        <w:ind w:left="426" w:hanging="426"/>
        <w:jc w:val="both"/>
      </w:pPr>
      <w:r>
        <w:t>Osoby, které mají k předmětu dražby předkupní právo, jsou povinny doložit dražebníkovi své právo listinami v originále nebo úředně ověřené kopii, a to do zahájení dražby, jinak je nelze uplatnit.</w:t>
      </w:r>
      <w:r>
        <w:br/>
      </w:r>
    </w:p>
    <w:p w:rsidR="00450C73" w:rsidRDefault="00450C73" w:rsidP="00757BF6">
      <w:pPr>
        <w:pStyle w:val="Odstavecseseznamem"/>
        <w:numPr>
          <w:ilvl w:val="1"/>
          <w:numId w:val="1"/>
        </w:numPr>
        <w:ind w:left="426" w:hanging="426"/>
        <w:jc w:val="both"/>
      </w:pPr>
      <w:r>
        <w:t>Vydražitel může do doby zaplacení ceny dosažené vydražením uzavřít s navrhovatelem nájemní smlouvu o užívání předmětu dražby.</w:t>
      </w:r>
    </w:p>
    <w:p w:rsidR="00450C73" w:rsidRDefault="00450C73" w:rsidP="00A8347D">
      <w:pPr>
        <w:pStyle w:val="lnek-Monika"/>
      </w:pPr>
      <w:r>
        <w:t>podmínky odevzdání předmětu dražby</w:t>
      </w:r>
    </w:p>
    <w:p w:rsidR="00757BF6" w:rsidRDefault="00450C73" w:rsidP="00FC7DD8">
      <w:pPr>
        <w:pStyle w:val="Odstavecseseznamem"/>
        <w:numPr>
          <w:ilvl w:val="1"/>
          <w:numId w:val="1"/>
        </w:numPr>
        <w:ind w:left="426" w:hanging="502"/>
        <w:jc w:val="both"/>
      </w:pPr>
      <w:r>
        <w:t>Předmět dražby bude vydán za podmínky, že vydražitel uhradil cenu dosaženou vydražením ve stanovené lhůtě.</w:t>
      </w:r>
    </w:p>
    <w:p w:rsidR="00450C73" w:rsidRDefault="00450C73" w:rsidP="00757BF6">
      <w:pPr>
        <w:pStyle w:val="Odstavecseseznamem"/>
        <w:jc w:val="both"/>
      </w:pPr>
    </w:p>
    <w:p w:rsidR="00450C73" w:rsidRDefault="00D72352" w:rsidP="00FC7DD8">
      <w:pPr>
        <w:ind w:left="420" w:hanging="476"/>
        <w:jc w:val="both"/>
      </w:pPr>
      <w:r w:rsidRPr="000B4BA5">
        <w:t>10</w:t>
      </w:r>
      <w:r w:rsidRPr="005C53F1">
        <w:rPr>
          <w:b/>
        </w:rPr>
        <w:t>.</w:t>
      </w:r>
      <w:r w:rsidRPr="000B4BA5">
        <w:t>2</w:t>
      </w:r>
      <w:r>
        <w:t xml:space="preserve">. Jestliže nabyl vydražitel vlastnictví k předmětu dražby (úhrada ceny dosažené vydražením ve stanovené době a formě) dle § 29 </w:t>
      </w:r>
      <w:r w:rsidR="000B4BA5">
        <w:t>z</w:t>
      </w:r>
      <w:r>
        <w:t>ákona č. 26/2000 Sb., o veřejných dražbách, je dražebník povinen předat vydražiteli předmět dražby a listiny, které osvědčují vlastnictví a jsou nezbytné k nakládání s předmětem dražby nebo osvědčují jiná práva vydražitele vůči předmětu dražby. Jde-li o nemovitost, předává předmět dražby vydražiteli za účasti dražebníka bývalý vlastník (popř. navrhovatel). O předání předmět</w:t>
      </w:r>
      <w:r w:rsidR="005C53F1">
        <w:t>u</w:t>
      </w:r>
      <w:r>
        <w:t xml:space="preserve"> dražby bude sepsán „Protokol o předání předmětu dražby“, který podepíše dražebník, bývalý vlastník (navrhovatel</w:t>
      </w:r>
      <w:r w:rsidR="00757BF6">
        <w:t xml:space="preserve">) </w:t>
      </w:r>
      <w:r>
        <w:t>a vydražitel. Odmítne-li některá z uvedených osob předávací protokol podepsat, poznamená to dražebník v tomto protokolu.</w:t>
      </w:r>
      <w:r>
        <w:br/>
      </w:r>
    </w:p>
    <w:p w:rsidR="00757BF6" w:rsidRDefault="00D72352" w:rsidP="00FC7DD8">
      <w:pPr>
        <w:ind w:left="434" w:hanging="504"/>
        <w:jc w:val="both"/>
      </w:pPr>
      <w:r w:rsidRPr="000B4BA5">
        <w:lastRenderedPageBreak/>
        <w:t>10.3.</w:t>
      </w:r>
      <w:r>
        <w:t xml:space="preserve"> Veškeré náklady spojené s předáním a převzetím předmětu dražby nese vydražitel, vy</w:t>
      </w:r>
      <w:r w:rsidR="00400F35">
        <w:t>j</w:t>
      </w:r>
      <w:r>
        <w:t xml:space="preserve">ma nadbytečných nákladů vzniklých z důvodů na straně bývalého vlastníka nebo dražebníka, které činí </w:t>
      </w:r>
      <w:r w:rsidR="00096841">
        <w:t>5</w:t>
      </w:r>
      <w:r w:rsidR="00035D22">
        <w:t>.</w:t>
      </w:r>
      <w:r>
        <w:t>000,- Kč bez příslušné sazby</w:t>
      </w:r>
      <w:r w:rsidR="00400F35">
        <w:t xml:space="preserve"> </w:t>
      </w:r>
      <w:r>
        <w:t>DPH.</w:t>
      </w:r>
    </w:p>
    <w:p w:rsidR="00D72352" w:rsidRDefault="00D72352" w:rsidP="00757BF6">
      <w:pPr>
        <w:ind w:left="426" w:hanging="426"/>
        <w:jc w:val="both"/>
      </w:pPr>
    </w:p>
    <w:p w:rsidR="00D72352" w:rsidRDefault="00D72352" w:rsidP="00FC7DD8">
      <w:pPr>
        <w:ind w:left="392" w:hanging="462"/>
        <w:jc w:val="both"/>
      </w:pPr>
      <w:r w:rsidRPr="000B4BA5">
        <w:t>10.4.</w:t>
      </w:r>
      <w:r>
        <w:t xml:space="preserve"> Nebezpečí škody na předmětu dražby přechází z bývalého vlastníka (navrhovatele, popř. držitele) na vydražitele dnem předání předmětu dražby, týž den přechází na vydražitele odpovědnost za škodu způsobenou v souvislosti s předmětem dražby. Je-li vydražitel v prodlení s převzetím předmětu dražby, nese nebezpečí škody a odpovědnost za škodu vydražitel.</w:t>
      </w:r>
    </w:p>
    <w:p w:rsidR="00D72352" w:rsidRDefault="00D72352" w:rsidP="00A8347D">
      <w:pPr>
        <w:pStyle w:val="lnek-Monika"/>
      </w:pPr>
      <w:r>
        <w:t>závěrečná ustanovení</w:t>
      </w:r>
    </w:p>
    <w:p w:rsidR="00D72352" w:rsidRDefault="00D72352" w:rsidP="00FC7DD8">
      <w:pPr>
        <w:ind w:left="378" w:hanging="448"/>
        <w:jc w:val="both"/>
      </w:pPr>
      <w:r w:rsidRPr="000B4BA5">
        <w:t>11.1.</w:t>
      </w:r>
      <w:r w:rsidR="005C53F1">
        <w:t xml:space="preserve"> </w:t>
      </w:r>
      <w:r>
        <w:t>Účastníci dražby jsou povinni na vyzvání dražebníka doložit svoji totožnost, popřípadě své oprávnění jednat za účastníka dražby, dát se zapsat do seznamu účastníků dražby, převzít dražební číslo, dodržovat dražební řád, respektovat pokyny dražebníka nebo osoby jím písemně pověřené.</w:t>
      </w:r>
    </w:p>
    <w:p w:rsidR="007B2F84" w:rsidRDefault="007B2F84" w:rsidP="00FC7DD8">
      <w:pPr>
        <w:ind w:left="378" w:hanging="448"/>
        <w:jc w:val="both"/>
      </w:pPr>
    </w:p>
    <w:p w:rsidR="00D72352" w:rsidRDefault="00D72352" w:rsidP="00FC7DD8">
      <w:pPr>
        <w:ind w:left="426" w:hanging="482"/>
        <w:jc w:val="both"/>
      </w:pPr>
      <w:r w:rsidRPr="000B4BA5">
        <w:t>11.2.</w:t>
      </w:r>
      <w:r>
        <w:t xml:space="preserve"> V zájmu účastníků dražby je, seznámit se s dražebním řádem, dražební vyhláškou a ostatními skutečnostmi před zahájením dražby. Informace, informační memoranda, dražební řád a</w:t>
      </w:r>
      <w:r w:rsidR="00243BCA">
        <w:t> </w:t>
      </w:r>
      <w:r>
        <w:t>dražební vyhláška jsou k dispozici i v sídle dražebníka, případné další informace na tel.</w:t>
      </w:r>
      <w:r w:rsidR="00B47296">
        <w:t> </w:t>
      </w:r>
      <w:r>
        <w:t>čísle:</w:t>
      </w:r>
      <w:r w:rsidR="00243BCA">
        <w:t> </w:t>
      </w:r>
      <w:r>
        <w:t>602 462</w:t>
      </w:r>
      <w:r w:rsidR="00EB327F">
        <w:t> </w:t>
      </w:r>
      <w:r>
        <w:t>210.</w:t>
      </w:r>
    </w:p>
    <w:p w:rsidR="00EB327F" w:rsidRDefault="00EB327F" w:rsidP="00FC7DD8">
      <w:pPr>
        <w:ind w:left="426" w:hanging="482"/>
        <w:jc w:val="both"/>
      </w:pPr>
    </w:p>
    <w:p w:rsidR="00EB327F" w:rsidRDefault="00EB327F" w:rsidP="00EB327F">
      <w:pPr>
        <w:ind w:left="426" w:hanging="496"/>
        <w:jc w:val="both"/>
      </w:pPr>
      <w:r w:rsidRPr="000B4BA5">
        <w:t>11.3.</w:t>
      </w:r>
      <w:r>
        <w:t xml:space="preserve"> Tato dražební vyhláška byla sepsána v šesti stejnopisech, z nichž jedno vyhotovení je určeno pro navrhovatele, dvě vyhotovení jsou pro vydražitele a dvě vyhotovení pro potřeby dražebníka a dále je jedno určeno pro správce centrální adresy. Kopii dražební vyhlášky dále dražebník zašle v zákonem stanovených lhůtách osobám uvedeným v § 20 odst. 5 zákona č. 26/2000 Sb., o veřejných dražbách.</w:t>
      </w:r>
    </w:p>
    <w:p w:rsidR="00EB327F" w:rsidRDefault="00EB327F" w:rsidP="00EB327F"/>
    <w:p w:rsidR="00EB327F" w:rsidRDefault="00EB327F" w:rsidP="00EB327F">
      <w:pPr>
        <w:jc w:val="center"/>
      </w:pPr>
      <w:r>
        <w:t>Dne………………………………………………..</w:t>
      </w:r>
    </w:p>
    <w:p w:rsidR="00EB327F" w:rsidRDefault="00EB327F" w:rsidP="00EB327F"/>
    <w:p w:rsidR="00EB327F" w:rsidRDefault="00EB327F" w:rsidP="00EB327F">
      <w:pPr>
        <w:tabs>
          <w:tab w:val="left" w:pos="284"/>
          <w:tab w:val="left" w:pos="5103"/>
        </w:tabs>
      </w:pPr>
    </w:p>
    <w:p w:rsidR="00F84F32" w:rsidRDefault="00F84F32" w:rsidP="00EB327F">
      <w:pPr>
        <w:tabs>
          <w:tab w:val="left" w:pos="284"/>
          <w:tab w:val="left" w:pos="5103"/>
        </w:tabs>
      </w:pPr>
    </w:p>
    <w:p w:rsidR="00EB327F" w:rsidRDefault="00EB327F" w:rsidP="00EB327F">
      <w:pPr>
        <w:tabs>
          <w:tab w:val="left" w:pos="284"/>
          <w:tab w:val="left" w:pos="5103"/>
        </w:tabs>
      </w:pPr>
      <w:r>
        <w:t>………………………………………………………..</w:t>
      </w:r>
      <w:r>
        <w:tab/>
        <w:t>………………………………………………………………..</w:t>
      </w:r>
    </w:p>
    <w:p w:rsidR="00EB327F" w:rsidRDefault="00EB327F" w:rsidP="00EB327F">
      <w:pPr>
        <w:tabs>
          <w:tab w:val="center" w:pos="1418"/>
          <w:tab w:val="center" w:pos="7088"/>
        </w:tabs>
      </w:pPr>
      <w:r>
        <w:tab/>
      </w:r>
      <w:r w:rsidR="0059788A">
        <w:t xml:space="preserve">    </w:t>
      </w:r>
      <w:r w:rsidR="00F84F32">
        <w:t xml:space="preserve"> </w:t>
      </w:r>
      <w:r>
        <w:t>navrhovatel</w:t>
      </w:r>
      <w:r>
        <w:tab/>
        <w:t>dražebník</w:t>
      </w:r>
    </w:p>
    <w:p w:rsidR="00EB327F" w:rsidRDefault="00EB327F" w:rsidP="00EB327F">
      <w:pPr>
        <w:tabs>
          <w:tab w:val="center" w:pos="1701"/>
          <w:tab w:val="center" w:pos="7230"/>
        </w:tabs>
      </w:pPr>
      <w:r>
        <w:tab/>
        <w:t>IK</w:t>
      </w:r>
      <w:r w:rsidR="002E5F4E">
        <w:t>T INSOLVENCE v.o.s., IS dlužníků</w:t>
      </w:r>
      <w:r>
        <w:tab/>
        <w:t>FIST Praha s.r.o.</w:t>
      </w:r>
    </w:p>
    <w:p w:rsidR="00EB327F" w:rsidRDefault="00EB327F" w:rsidP="002E5F4E">
      <w:pPr>
        <w:pStyle w:val="Odstavecseseznamem"/>
        <w:tabs>
          <w:tab w:val="right" w:pos="567"/>
          <w:tab w:val="left" w:pos="1843"/>
        </w:tabs>
        <w:ind w:left="0"/>
      </w:pPr>
      <w:r>
        <w:tab/>
      </w:r>
      <w:r w:rsidR="002E5F4E">
        <w:t xml:space="preserve">     Ivan Lávička a Renata Lávičková</w:t>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rsidR="002E5F4E">
        <w:tab/>
      </w:r>
      <w:r>
        <w:tab/>
      </w:r>
      <w:r w:rsidR="002E5F4E">
        <w:t xml:space="preserve"> </w:t>
      </w:r>
      <w:r>
        <w:t>Mgr. Monika Mazná</w:t>
      </w:r>
    </w:p>
    <w:p w:rsidR="00EB327F" w:rsidRDefault="00EB327F" w:rsidP="00EB327F">
      <w:pPr>
        <w:tabs>
          <w:tab w:val="center" w:pos="1701"/>
          <w:tab w:val="center" w:pos="7230"/>
        </w:tabs>
      </w:pPr>
      <w:r>
        <w:tab/>
      </w:r>
      <w:r w:rsidR="002E5F4E">
        <w:t>Mgr. Karel Touschek</w:t>
      </w:r>
      <w:r w:rsidR="002E5F4E">
        <w:tab/>
      </w:r>
      <w:r>
        <w:t>jednatelka společnosti</w:t>
      </w:r>
    </w:p>
    <w:p w:rsidR="00EB327F" w:rsidRDefault="00EB327F" w:rsidP="00EB327F">
      <w:pPr>
        <w:tabs>
          <w:tab w:val="center" w:pos="1701"/>
          <w:tab w:val="center" w:pos="7230"/>
        </w:tabs>
      </w:pPr>
      <w:r>
        <w:tab/>
        <w:t>ohlášený společník</w:t>
      </w:r>
    </w:p>
    <w:sectPr w:rsidR="00EB327F" w:rsidSect="00FA3123">
      <w:footerReference w:type="default" r:id="rId9"/>
      <w:pgSz w:w="11906" w:h="16838"/>
      <w:pgMar w:top="1135" w:right="1417" w:bottom="993" w:left="1417" w:header="70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2F" w:rsidRDefault="00FB272F" w:rsidP="0066149E">
      <w:r>
        <w:separator/>
      </w:r>
    </w:p>
  </w:endnote>
  <w:endnote w:type="continuationSeparator" w:id="0">
    <w:p w:rsidR="00FB272F" w:rsidRDefault="00FB272F" w:rsidP="0066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New Italic">
    <w:panose1 w:val="00000000000000000000"/>
    <w:charset w:val="EE"/>
    <w:family w:val="auto"/>
    <w:notTrueType/>
    <w:pitch w:val="default"/>
    <w:sig w:usb0="00000005" w:usb1="00000000" w:usb2="00000000" w:usb3="00000000" w:csb0="00000002" w:csb1="00000000"/>
  </w:font>
  <w:font w:name="Courier,New Bold">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4874215"/>
      <w:docPartObj>
        <w:docPartGallery w:val="Page Numbers (Bottom of Page)"/>
        <w:docPartUnique/>
      </w:docPartObj>
    </w:sdtPr>
    <w:sdtEndPr/>
    <w:sdtContent>
      <w:sdt>
        <w:sdtPr>
          <w:rPr>
            <w:sz w:val="18"/>
            <w:szCs w:val="18"/>
          </w:rPr>
          <w:id w:val="-1116056093"/>
          <w:docPartObj>
            <w:docPartGallery w:val="Page Numbers (Top of Page)"/>
            <w:docPartUnique/>
          </w:docPartObj>
        </w:sdtPr>
        <w:sdtEndPr/>
        <w:sdtContent>
          <w:p w:rsidR="00AE371F" w:rsidRDefault="00AE371F">
            <w:pPr>
              <w:pStyle w:val="Zpat"/>
              <w:jc w:val="center"/>
              <w:rPr>
                <w:sz w:val="18"/>
                <w:szCs w:val="18"/>
              </w:rPr>
            </w:pPr>
          </w:p>
          <w:p w:rsidR="00AE371F" w:rsidRPr="00D97E72" w:rsidRDefault="00AE371F">
            <w:pPr>
              <w:pStyle w:val="Zpat"/>
              <w:jc w:val="center"/>
              <w:rPr>
                <w:sz w:val="18"/>
                <w:szCs w:val="18"/>
              </w:rPr>
            </w:pPr>
            <w:r w:rsidRPr="00D97E72">
              <w:rPr>
                <w:sz w:val="18"/>
                <w:szCs w:val="18"/>
              </w:rPr>
              <w:t xml:space="preserve">Stránka </w:t>
            </w:r>
            <w:r w:rsidR="00BA6F92" w:rsidRPr="00D97E72">
              <w:rPr>
                <w:b/>
                <w:sz w:val="18"/>
                <w:szCs w:val="18"/>
              </w:rPr>
              <w:fldChar w:fldCharType="begin"/>
            </w:r>
            <w:r w:rsidRPr="00D97E72">
              <w:rPr>
                <w:b/>
                <w:sz w:val="18"/>
                <w:szCs w:val="18"/>
              </w:rPr>
              <w:instrText>PAGE</w:instrText>
            </w:r>
            <w:r w:rsidR="00BA6F92" w:rsidRPr="00D97E72">
              <w:rPr>
                <w:b/>
                <w:sz w:val="18"/>
                <w:szCs w:val="18"/>
              </w:rPr>
              <w:fldChar w:fldCharType="separate"/>
            </w:r>
            <w:r w:rsidR="000544EC">
              <w:rPr>
                <w:b/>
                <w:noProof/>
                <w:sz w:val="18"/>
                <w:szCs w:val="18"/>
              </w:rPr>
              <w:t>6</w:t>
            </w:r>
            <w:r w:rsidR="00BA6F92" w:rsidRPr="00D97E72">
              <w:rPr>
                <w:b/>
                <w:sz w:val="18"/>
                <w:szCs w:val="18"/>
              </w:rPr>
              <w:fldChar w:fldCharType="end"/>
            </w:r>
            <w:r w:rsidRPr="00D97E72">
              <w:rPr>
                <w:sz w:val="18"/>
                <w:szCs w:val="18"/>
              </w:rPr>
              <w:t xml:space="preserve"> z </w:t>
            </w:r>
            <w:r w:rsidR="00BA6F92" w:rsidRPr="00D97E72">
              <w:rPr>
                <w:b/>
                <w:sz w:val="18"/>
                <w:szCs w:val="18"/>
              </w:rPr>
              <w:fldChar w:fldCharType="begin"/>
            </w:r>
            <w:r w:rsidRPr="00D97E72">
              <w:rPr>
                <w:b/>
                <w:sz w:val="18"/>
                <w:szCs w:val="18"/>
              </w:rPr>
              <w:instrText>NUMPAGES</w:instrText>
            </w:r>
            <w:r w:rsidR="00BA6F92" w:rsidRPr="00D97E72">
              <w:rPr>
                <w:b/>
                <w:sz w:val="18"/>
                <w:szCs w:val="18"/>
              </w:rPr>
              <w:fldChar w:fldCharType="separate"/>
            </w:r>
            <w:r w:rsidR="000544EC">
              <w:rPr>
                <w:b/>
                <w:noProof/>
                <w:sz w:val="18"/>
                <w:szCs w:val="18"/>
              </w:rPr>
              <w:t>6</w:t>
            </w:r>
            <w:r w:rsidR="00BA6F92" w:rsidRPr="00D97E72">
              <w:rPr>
                <w:b/>
                <w:sz w:val="18"/>
                <w:szCs w:val="18"/>
              </w:rPr>
              <w:fldChar w:fldCharType="end"/>
            </w:r>
          </w:p>
        </w:sdtContent>
      </w:sdt>
    </w:sdtContent>
  </w:sdt>
  <w:p w:rsidR="00AE371F" w:rsidRDefault="00AE37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2F" w:rsidRDefault="00FB272F" w:rsidP="0066149E">
      <w:r>
        <w:separator/>
      </w:r>
    </w:p>
  </w:footnote>
  <w:footnote w:type="continuationSeparator" w:id="0">
    <w:p w:rsidR="00FB272F" w:rsidRDefault="00FB272F" w:rsidP="00661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B39"/>
    <w:multiLevelType w:val="hybridMultilevel"/>
    <w:tmpl w:val="A6080734"/>
    <w:lvl w:ilvl="0" w:tplc="5C361770">
      <w:start w:val="3"/>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4893BB5"/>
    <w:multiLevelType w:val="hybridMultilevel"/>
    <w:tmpl w:val="C472E0DC"/>
    <w:lvl w:ilvl="0" w:tplc="C896D7B8">
      <w:start w:val="3"/>
      <w:numFmt w:val="bullet"/>
      <w:lvlText w:val="-"/>
      <w:lvlJc w:val="left"/>
      <w:pPr>
        <w:tabs>
          <w:tab w:val="num" w:pos="1330"/>
        </w:tabs>
        <w:ind w:left="1330" w:hanging="360"/>
      </w:pPr>
      <w:rPr>
        <w:rFonts w:ascii="Times New Roman" w:eastAsia="Times New Roman" w:hAnsi="Times New Roman" w:cs="Times New Roman" w:hint="default"/>
      </w:rPr>
    </w:lvl>
    <w:lvl w:ilvl="1" w:tplc="04050003">
      <w:start w:val="1"/>
      <w:numFmt w:val="bullet"/>
      <w:lvlText w:val="o"/>
      <w:lvlJc w:val="left"/>
      <w:pPr>
        <w:tabs>
          <w:tab w:val="num" w:pos="2050"/>
        </w:tabs>
        <w:ind w:left="2050" w:hanging="360"/>
      </w:pPr>
      <w:rPr>
        <w:rFonts w:ascii="Courier New" w:hAnsi="Courier New" w:cs="Courier New" w:hint="default"/>
      </w:rPr>
    </w:lvl>
    <w:lvl w:ilvl="2" w:tplc="04050005" w:tentative="1">
      <w:start w:val="1"/>
      <w:numFmt w:val="bullet"/>
      <w:lvlText w:val=""/>
      <w:lvlJc w:val="left"/>
      <w:pPr>
        <w:tabs>
          <w:tab w:val="num" w:pos="2770"/>
        </w:tabs>
        <w:ind w:left="2770" w:hanging="360"/>
      </w:pPr>
      <w:rPr>
        <w:rFonts w:ascii="Wingdings" w:hAnsi="Wingdings" w:hint="default"/>
      </w:rPr>
    </w:lvl>
    <w:lvl w:ilvl="3" w:tplc="04050001" w:tentative="1">
      <w:start w:val="1"/>
      <w:numFmt w:val="bullet"/>
      <w:lvlText w:val=""/>
      <w:lvlJc w:val="left"/>
      <w:pPr>
        <w:tabs>
          <w:tab w:val="num" w:pos="3490"/>
        </w:tabs>
        <w:ind w:left="3490" w:hanging="360"/>
      </w:pPr>
      <w:rPr>
        <w:rFonts w:ascii="Symbol" w:hAnsi="Symbol" w:hint="default"/>
      </w:rPr>
    </w:lvl>
    <w:lvl w:ilvl="4" w:tplc="04050003" w:tentative="1">
      <w:start w:val="1"/>
      <w:numFmt w:val="bullet"/>
      <w:lvlText w:val="o"/>
      <w:lvlJc w:val="left"/>
      <w:pPr>
        <w:tabs>
          <w:tab w:val="num" w:pos="4210"/>
        </w:tabs>
        <w:ind w:left="4210" w:hanging="360"/>
      </w:pPr>
      <w:rPr>
        <w:rFonts w:ascii="Courier New" w:hAnsi="Courier New" w:cs="Courier New" w:hint="default"/>
      </w:rPr>
    </w:lvl>
    <w:lvl w:ilvl="5" w:tplc="04050005" w:tentative="1">
      <w:start w:val="1"/>
      <w:numFmt w:val="bullet"/>
      <w:lvlText w:val=""/>
      <w:lvlJc w:val="left"/>
      <w:pPr>
        <w:tabs>
          <w:tab w:val="num" w:pos="4930"/>
        </w:tabs>
        <w:ind w:left="4930" w:hanging="360"/>
      </w:pPr>
      <w:rPr>
        <w:rFonts w:ascii="Wingdings" w:hAnsi="Wingdings" w:hint="default"/>
      </w:rPr>
    </w:lvl>
    <w:lvl w:ilvl="6" w:tplc="04050001" w:tentative="1">
      <w:start w:val="1"/>
      <w:numFmt w:val="bullet"/>
      <w:lvlText w:val=""/>
      <w:lvlJc w:val="left"/>
      <w:pPr>
        <w:tabs>
          <w:tab w:val="num" w:pos="5650"/>
        </w:tabs>
        <w:ind w:left="5650" w:hanging="360"/>
      </w:pPr>
      <w:rPr>
        <w:rFonts w:ascii="Symbol" w:hAnsi="Symbol" w:hint="default"/>
      </w:rPr>
    </w:lvl>
    <w:lvl w:ilvl="7" w:tplc="04050003" w:tentative="1">
      <w:start w:val="1"/>
      <w:numFmt w:val="bullet"/>
      <w:lvlText w:val="o"/>
      <w:lvlJc w:val="left"/>
      <w:pPr>
        <w:tabs>
          <w:tab w:val="num" w:pos="6370"/>
        </w:tabs>
        <w:ind w:left="6370" w:hanging="360"/>
      </w:pPr>
      <w:rPr>
        <w:rFonts w:ascii="Courier New" w:hAnsi="Courier New" w:cs="Courier New" w:hint="default"/>
      </w:rPr>
    </w:lvl>
    <w:lvl w:ilvl="8" w:tplc="04050005" w:tentative="1">
      <w:start w:val="1"/>
      <w:numFmt w:val="bullet"/>
      <w:lvlText w:val=""/>
      <w:lvlJc w:val="left"/>
      <w:pPr>
        <w:tabs>
          <w:tab w:val="num" w:pos="7090"/>
        </w:tabs>
        <w:ind w:left="7090" w:hanging="360"/>
      </w:pPr>
      <w:rPr>
        <w:rFonts w:ascii="Wingdings" w:hAnsi="Wingdings" w:hint="default"/>
      </w:rPr>
    </w:lvl>
  </w:abstractNum>
  <w:abstractNum w:abstractNumId="2">
    <w:nsid w:val="0491527E"/>
    <w:multiLevelType w:val="hybridMultilevel"/>
    <w:tmpl w:val="27A094BA"/>
    <w:lvl w:ilvl="0" w:tplc="A718DB02">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1B3B"/>
    <w:multiLevelType w:val="hybridMultilevel"/>
    <w:tmpl w:val="BF2C8C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1FA19CC"/>
    <w:multiLevelType w:val="multilevel"/>
    <w:tmpl w:val="2CDC3ED4"/>
    <w:lvl w:ilvl="0">
      <w:start w:val="1"/>
      <w:numFmt w:val="upperRoman"/>
      <w:pStyle w:val="lnek-Monika"/>
      <w:lvlText w:val="%1."/>
      <w:lvlJc w:val="right"/>
      <w:pPr>
        <w:ind w:left="4188"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8972F6"/>
    <w:multiLevelType w:val="hybridMultilevel"/>
    <w:tmpl w:val="F904C958"/>
    <w:lvl w:ilvl="0" w:tplc="C84A4AE0">
      <w:start w:val="1"/>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2F8408D6"/>
    <w:multiLevelType w:val="hybridMultilevel"/>
    <w:tmpl w:val="27A07200"/>
    <w:lvl w:ilvl="0" w:tplc="A22E5B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BB47D7"/>
    <w:multiLevelType w:val="hybridMultilevel"/>
    <w:tmpl w:val="17C40CA2"/>
    <w:lvl w:ilvl="0" w:tplc="0616DE98">
      <w:numFmt w:val="bullet"/>
      <w:lvlText w:val="-"/>
      <w:lvlJc w:val="left"/>
      <w:pPr>
        <w:ind w:left="720" w:hanging="360"/>
      </w:pPr>
      <w:rPr>
        <w:rFonts w:ascii="TimesNewRomanPS-BoldMT" w:eastAsiaTheme="minorHAnsi" w:hAnsi="TimesNewRomanPS-BoldMT" w:cs="TimesNewRomanPS-BoldMT"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0439D4"/>
    <w:multiLevelType w:val="multilevel"/>
    <w:tmpl w:val="68A04ECE"/>
    <w:lvl w:ilvl="0">
      <w:start w:val="3"/>
      <w:numFmt w:val="decimal"/>
      <w:lvlText w:val="%1."/>
      <w:lvlJc w:val="left"/>
      <w:pPr>
        <w:tabs>
          <w:tab w:val="num" w:pos="360"/>
        </w:tabs>
        <w:ind w:left="360" w:hanging="360"/>
      </w:pPr>
      <w:rPr>
        <w:rFonts w:ascii="Book Antiqua" w:hAnsi="Book Antiqua" w:hint="default"/>
      </w:rPr>
    </w:lvl>
    <w:lvl w:ilvl="1">
      <w:start w:val="1"/>
      <w:numFmt w:val="decimal"/>
      <w:lvlText w:val="%1.%2."/>
      <w:lvlJc w:val="left"/>
      <w:pPr>
        <w:tabs>
          <w:tab w:val="num" w:pos="360"/>
        </w:tabs>
        <w:ind w:left="360" w:hanging="360"/>
      </w:pPr>
      <w:rPr>
        <w:rFonts w:ascii="Book Antiqua" w:hAnsi="Book Antiqua" w:hint="default"/>
      </w:rPr>
    </w:lvl>
    <w:lvl w:ilvl="2">
      <w:start w:val="1"/>
      <w:numFmt w:val="decimal"/>
      <w:lvlText w:val="%1.%2.%3."/>
      <w:lvlJc w:val="left"/>
      <w:pPr>
        <w:tabs>
          <w:tab w:val="num" w:pos="720"/>
        </w:tabs>
        <w:ind w:left="720" w:hanging="720"/>
      </w:pPr>
      <w:rPr>
        <w:rFonts w:ascii="Book Antiqua" w:hAnsi="Book Antiqua" w:hint="default"/>
      </w:rPr>
    </w:lvl>
    <w:lvl w:ilvl="3">
      <w:start w:val="1"/>
      <w:numFmt w:val="decimal"/>
      <w:lvlText w:val="%1.%2.%3.%4."/>
      <w:lvlJc w:val="left"/>
      <w:pPr>
        <w:tabs>
          <w:tab w:val="num" w:pos="720"/>
        </w:tabs>
        <w:ind w:left="720" w:hanging="720"/>
      </w:pPr>
      <w:rPr>
        <w:rFonts w:ascii="Book Antiqua" w:hAnsi="Book Antiqua" w:hint="default"/>
      </w:rPr>
    </w:lvl>
    <w:lvl w:ilvl="4">
      <w:start w:val="1"/>
      <w:numFmt w:val="decimal"/>
      <w:lvlText w:val="%1.%2.%3.%4.%5."/>
      <w:lvlJc w:val="left"/>
      <w:pPr>
        <w:tabs>
          <w:tab w:val="num" w:pos="1080"/>
        </w:tabs>
        <w:ind w:left="1080" w:hanging="1080"/>
      </w:pPr>
      <w:rPr>
        <w:rFonts w:ascii="Book Antiqua" w:hAnsi="Book Antiqua" w:hint="default"/>
      </w:rPr>
    </w:lvl>
    <w:lvl w:ilvl="5">
      <w:start w:val="1"/>
      <w:numFmt w:val="decimal"/>
      <w:lvlText w:val="%1.%2.%3.%4.%5.%6."/>
      <w:lvlJc w:val="left"/>
      <w:pPr>
        <w:tabs>
          <w:tab w:val="num" w:pos="1080"/>
        </w:tabs>
        <w:ind w:left="1080" w:hanging="1080"/>
      </w:pPr>
      <w:rPr>
        <w:rFonts w:ascii="Book Antiqua" w:hAnsi="Book Antiqua" w:hint="default"/>
      </w:rPr>
    </w:lvl>
    <w:lvl w:ilvl="6">
      <w:start w:val="1"/>
      <w:numFmt w:val="decimal"/>
      <w:lvlText w:val="%1.%2.%3.%4.%5.%6.%7."/>
      <w:lvlJc w:val="left"/>
      <w:pPr>
        <w:tabs>
          <w:tab w:val="num" w:pos="1440"/>
        </w:tabs>
        <w:ind w:left="1440" w:hanging="1440"/>
      </w:pPr>
      <w:rPr>
        <w:rFonts w:ascii="Book Antiqua" w:hAnsi="Book Antiqua" w:hint="default"/>
      </w:rPr>
    </w:lvl>
    <w:lvl w:ilvl="7">
      <w:start w:val="1"/>
      <w:numFmt w:val="decimal"/>
      <w:lvlText w:val="%1.%2.%3.%4.%5.%6.%7.%8."/>
      <w:lvlJc w:val="left"/>
      <w:pPr>
        <w:tabs>
          <w:tab w:val="num" w:pos="1440"/>
        </w:tabs>
        <w:ind w:left="1440" w:hanging="1440"/>
      </w:pPr>
      <w:rPr>
        <w:rFonts w:ascii="Book Antiqua" w:hAnsi="Book Antiqua" w:hint="default"/>
      </w:rPr>
    </w:lvl>
    <w:lvl w:ilvl="8">
      <w:start w:val="1"/>
      <w:numFmt w:val="decimal"/>
      <w:lvlText w:val="%1.%2.%3.%4.%5.%6.%7.%8.%9."/>
      <w:lvlJc w:val="left"/>
      <w:pPr>
        <w:tabs>
          <w:tab w:val="num" w:pos="1800"/>
        </w:tabs>
        <w:ind w:left="1800" w:hanging="1800"/>
      </w:pPr>
      <w:rPr>
        <w:rFonts w:ascii="Book Antiqua" w:hAnsi="Book Antiqua" w:hint="default"/>
      </w:rPr>
    </w:lvl>
  </w:abstractNum>
  <w:abstractNum w:abstractNumId="9">
    <w:nsid w:val="5429676A"/>
    <w:multiLevelType w:val="hybridMultilevel"/>
    <w:tmpl w:val="4D542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A7746E"/>
    <w:multiLevelType w:val="hybridMultilevel"/>
    <w:tmpl w:val="44F26C66"/>
    <w:lvl w:ilvl="0" w:tplc="17C07B4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531A68"/>
    <w:multiLevelType w:val="hybridMultilevel"/>
    <w:tmpl w:val="FE106A9A"/>
    <w:lvl w:ilvl="0" w:tplc="A3A80D8C">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2">
    <w:nsid w:val="61E13A32"/>
    <w:multiLevelType w:val="hybridMultilevel"/>
    <w:tmpl w:val="B560B5CA"/>
    <w:lvl w:ilvl="0" w:tplc="D9F6699A">
      <w:start w:val="1"/>
      <w:numFmt w:val="upperRoman"/>
      <w:pStyle w:val="Nadpis-Monik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F0D154B"/>
    <w:multiLevelType w:val="hybridMultilevel"/>
    <w:tmpl w:val="84EE3D10"/>
    <w:lvl w:ilvl="0" w:tplc="FB98B62E">
      <w:start w:val="852"/>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724E6774"/>
    <w:multiLevelType w:val="hybridMultilevel"/>
    <w:tmpl w:val="81F40114"/>
    <w:lvl w:ilvl="0" w:tplc="D2EE93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nsid w:val="7D143C8D"/>
    <w:multiLevelType w:val="hybridMultilevel"/>
    <w:tmpl w:val="7D7C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4"/>
    <w:lvlOverride w:ilvl="0">
      <w:startOverride w:val="1"/>
    </w:lvlOverride>
  </w:num>
  <w:num w:numId="4">
    <w:abstractNumId w:val="0"/>
  </w:num>
  <w:num w:numId="5">
    <w:abstractNumId w:val="10"/>
  </w:num>
  <w:num w:numId="6">
    <w:abstractNumId w:val="6"/>
  </w:num>
  <w:num w:numId="7">
    <w:abstractNumId w:val="2"/>
  </w:num>
  <w:num w:numId="8">
    <w:abstractNumId w:val="8"/>
  </w:num>
  <w:num w:numId="9">
    <w:abstractNumId w:val="1"/>
  </w:num>
  <w:num w:numId="10">
    <w:abstractNumId w:val="14"/>
  </w:num>
  <w:num w:numId="11">
    <w:abstractNumId w:val="11"/>
  </w:num>
  <w:num w:numId="12">
    <w:abstractNumId w:val="5"/>
  </w:num>
  <w:num w:numId="13">
    <w:abstractNumId w:val="12"/>
  </w:num>
  <w:num w:numId="14">
    <w:abstractNumId w:val="3"/>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619"/>
    <w:rsid w:val="00026F57"/>
    <w:rsid w:val="00035D22"/>
    <w:rsid w:val="00037E74"/>
    <w:rsid w:val="000544EC"/>
    <w:rsid w:val="00083D91"/>
    <w:rsid w:val="00096841"/>
    <w:rsid w:val="000B4BA5"/>
    <w:rsid w:val="000C4F9F"/>
    <w:rsid w:val="000E1AB0"/>
    <w:rsid w:val="000F2886"/>
    <w:rsid w:val="00111951"/>
    <w:rsid w:val="0013749F"/>
    <w:rsid w:val="00145575"/>
    <w:rsid w:val="0016358E"/>
    <w:rsid w:val="001647DC"/>
    <w:rsid w:val="001933AB"/>
    <w:rsid w:val="001A7EEE"/>
    <w:rsid w:val="001C1161"/>
    <w:rsid w:val="001C1CB9"/>
    <w:rsid w:val="001E2562"/>
    <w:rsid w:val="001E7208"/>
    <w:rsid w:val="00215F46"/>
    <w:rsid w:val="00243BCA"/>
    <w:rsid w:val="0025547C"/>
    <w:rsid w:val="00265095"/>
    <w:rsid w:val="00274F9C"/>
    <w:rsid w:val="00287251"/>
    <w:rsid w:val="002C2349"/>
    <w:rsid w:val="002C6A5A"/>
    <w:rsid w:val="002E5F4E"/>
    <w:rsid w:val="002F4D82"/>
    <w:rsid w:val="00315A76"/>
    <w:rsid w:val="003250F1"/>
    <w:rsid w:val="00356CF3"/>
    <w:rsid w:val="003616AC"/>
    <w:rsid w:val="00376B11"/>
    <w:rsid w:val="00376D0A"/>
    <w:rsid w:val="0038201A"/>
    <w:rsid w:val="00382A75"/>
    <w:rsid w:val="003C2B99"/>
    <w:rsid w:val="003C4614"/>
    <w:rsid w:val="003D2C59"/>
    <w:rsid w:val="00400F35"/>
    <w:rsid w:val="00412338"/>
    <w:rsid w:val="004250B9"/>
    <w:rsid w:val="00433019"/>
    <w:rsid w:val="00450C73"/>
    <w:rsid w:val="00452907"/>
    <w:rsid w:val="00470ED3"/>
    <w:rsid w:val="004829E7"/>
    <w:rsid w:val="004A0D7A"/>
    <w:rsid w:val="004A30C6"/>
    <w:rsid w:val="004D0388"/>
    <w:rsid w:val="004D0DEA"/>
    <w:rsid w:val="004E7681"/>
    <w:rsid w:val="004F020A"/>
    <w:rsid w:val="004F47A1"/>
    <w:rsid w:val="0051165D"/>
    <w:rsid w:val="0051242C"/>
    <w:rsid w:val="00532B07"/>
    <w:rsid w:val="00553537"/>
    <w:rsid w:val="00557290"/>
    <w:rsid w:val="005775BA"/>
    <w:rsid w:val="00583E95"/>
    <w:rsid w:val="00590F64"/>
    <w:rsid w:val="0059788A"/>
    <w:rsid w:val="005C53F1"/>
    <w:rsid w:val="005D1659"/>
    <w:rsid w:val="005D3328"/>
    <w:rsid w:val="005E1D7A"/>
    <w:rsid w:val="00611DF3"/>
    <w:rsid w:val="00617A41"/>
    <w:rsid w:val="00646BE3"/>
    <w:rsid w:val="00652619"/>
    <w:rsid w:val="00652D60"/>
    <w:rsid w:val="0066149E"/>
    <w:rsid w:val="00674EFA"/>
    <w:rsid w:val="00680BF1"/>
    <w:rsid w:val="006A69A7"/>
    <w:rsid w:val="006B4272"/>
    <w:rsid w:val="00713D1B"/>
    <w:rsid w:val="00716981"/>
    <w:rsid w:val="00740949"/>
    <w:rsid w:val="0075402E"/>
    <w:rsid w:val="00757BF6"/>
    <w:rsid w:val="007B2F84"/>
    <w:rsid w:val="007E70CA"/>
    <w:rsid w:val="008410CB"/>
    <w:rsid w:val="008463BE"/>
    <w:rsid w:val="00851629"/>
    <w:rsid w:val="00856EB6"/>
    <w:rsid w:val="008B4986"/>
    <w:rsid w:val="008F3B6D"/>
    <w:rsid w:val="00910473"/>
    <w:rsid w:val="009140FC"/>
    <w:rsid w:val="009167D9"/>
    <w:rsid w:val="00933885"/>
    <w:rsid w:val="00951270"/>
    <w:rsid w:val="009575A6"/>
    <w:rsid w:val="00961CFC"/>
    <w:rsid w:val="009846BA"/>
    <w:rsid w:val="00987583"/>
    <w:rsid w:val="009F729C"/>
    <w:rsid w:val="00A45C2A"/>
    <w:rsid w:val="00A57A3C"/>
    <w:rsid w:val="00A73001"/>
    <w:rsid w:val="00A80152"/>
    <w:rsid w:val="00A82AFF"/>
    <w:rsid w:val="00A8347D"/>
    <w:rsid w:val="00A85F6E"/>
    <w:rsid w:val="00A8629E"/>
    <w:rsid w:val="00AC18C8"/>
    <w:rsid w:val="00AD25DB"/>
    <w:rsid w:val="00AD6573"/>
    <w:rsid w:val="00AE23CC"/>
    <w:rsid w:val="00AE371F"/>
    <w:rsid w:val="00B47296"/>
    <w:rsid w:val="00B529F8"/>
    <w:rsid w:val="00B93830"/>
    <w:rsid w:val="00B95115"/>
    <w:rsid w:val="00BA6F92"/>
    <w:rsid w:val="00BC773A"/>
    <w:rsid w:val="00BD52A7"/>
    <w:rsid w:val="00BF50E4"/>
    <w:rsid w:val="00C101C1"/>
    <w:rsid w:val="00C218C9"/>
    <w:rsid w:val="00C22E9C"/>
    <w:rsid w:val="00C766F0"/>
    <w:rsid w:val="00C92EE7"/>
    <w:rsid w:val="00CA5A3B"/>
    <w:rsid w:val="00CF1796"/>
    <w:rsid w:val="00D06F91"/>
    <w:rsid w:val="00D47A64"/>
    <w:rsid w:val="00D5700E"/>
    <w:rsid w:val="00D72352"/>
    <w:rsid w:val="00D91A9A"/>
    <w:rsid w:val="00D92E82"/>
    <w:rsid w:val="00D95E88"/>
    <w:rsid w:val="00D97E72"/>
    <w:rsid w:val="00DC7CDF"/>
    <w:rsid w:val="00DD41D0"/>
    <w:rsid w:val="00DD5ADB"/>
    <w:rsid w:val="00DE6531"/>
    <w:rsid w:val="00E0119A"/>
    <w:rsid w:val="00E83E84"/>
    <w:rsid w:val="00E97B8C"/>
    <w:rsid w:val="00EB327F"/>
    <w:rsid w:val="00F227A0"/>
    <w:rsid w:val="00F301F6"/>
    <w:rsid w:val="00F5081C"/>
    <w:rsid w:val="00F84F32"/>
    <w:rsid w:val="00FA3123"/>
    <w:rsid w:val="00FB272F"/>
    <w:rsid w:val="00FC7DD8"/>
    <w:rsid w:val="00FF5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F1B328B-7D8D-4020-AC3D-D179E60A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1CFC"/>
    <w:pPr>
      <w:spacing w:after="0" w:line="240" w:lineRule="auto"/>
    </w:pPr>
  </w:style>
  <w:style w:type="paragraph" w:styleId="Nadpis1">
    <w:name w:val="heading 1"/>
    <w:basedOn w:val="Normln"/>
    <w:next w:val="Normln"/>
    <w:link w:val="Nadpis1Char"/>
    <w:uiPriority w:val="9"/>
    <w:qFormat/>
    <w:rsid w:val="0065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C18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C18C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Monika">
    <w:name w:val="Nadpis  Monika"/>
    <w:basedOn w:val="Nadpis1"/>
    <w:next w:val="Normln"/>
    <w:link w:val="NadpisMonikaChar"/>
    <w:qFormat/>
    <w:rsid w:val="00A8629E"/>
    <w:pPr>
      <w:spacing w:before="0"/>
      <w:jc w:val="center"/>
    </w:pPr>
    <w:rPr>
      <w:rFonts w:asciiTheme="minorHAnsi" w:hAnsiTheme="minorHAnsi"/>
      <w:caps/>
      <w:color w:val="000000" w:themeColor="text1"/>
      <w:sz w:val="40"/>
      <w:szCs w:val="40"/>
    </w:rPr>
  </w:style>
  <w:style w:type="paragraph" w:styleId="Odstavecseseznamem">
    <w:name w:val="List Paragraph"/>
    <w:basedOn w:val="Normln"/>
    <w:uiPriority w:val="34"/>
    <w:qFormat/>
    <w:rsid w:val="00AC18C8"/>
    <w:pPr>
      <w:ind w:left="720"/>
      <w:contextualSpacing/>
    </w:pPr>
  </w:style>
  <w:style w:type="character" w:customStyle="1" w:styleId="Nadpis1Char">
    <w:name w:val="Nadpis 1 Char"/>
    <w:basedOn w:val="Standardnpsmoodstavce"/>
    <w:link w:val="Nadpis1"/>
    <w:uiPriority w:val="9"/>
    <w:rsid w:val="00652619"/>
    <w:rPr>
      <w:rFonts w:asciiTheme="majorHAnsi" w:eastAsiaTheme="majorEastAsia" w:hAnsiTheme="majorHAnsi" w:cstheme="majorBidi"/>
      <w:b/>
      <w:bCs/>
      <w:color w:val="365F91" w:themeColor="accent1" w:themeShade="BF"/>
      <w:sz w:val="28"/>
      <w:szCs w:val="28"/>
    </w:rPr>
  </w:style>
  <w:style w:type="character" w:customStyle="1" w:styleId="NadpisMonikaChar">
    <w:name w:val="Nadpis  Monika Char"/>
    <w:basedOn w:val="Nadpis1Char"/>
    <w:link w:val="NadpisMonika"/>
    <w:rsid w:val="00A8629E"/>
    <w:rPr>
      <w:rFonts w:asciiTheme="majorHAnsi" w:eastAsiaTheme="majorEastAsia" w:hAnsiTheme="majorHAnsi" w:cstheme="majorBidi"/>
      <w:b/>
      <w:bCs/>
      <w:caps/>
      <w:color w:val="000000" w:themeColor="text1"/>
      <w:sz w:val="40"/>
      <w:szCs w:val="40"/>
    </w:rPr>
  </w:style>
  <w:style w:type="paragraph" w:customStyle="1" w:styleId="lnek-Monika">
    <w:name w:val="Článek - Monika"/>
    <w:basedOn w:val="Nadpis2"/>
    <w:next w:val="Normln"/>
    <w:link w:val="lnek-MonikaChar"/>
    <w:qFormat/>
    <w:rsid w:val="00A8347D"/>
    <w:pPr>
      <w:numPr>
        <w:numId w:val="1"/>
      </w:numPr>
      <w:spacing w:before="300" w:after="300"/>
      <w:ind w:left="0" w:firstLine="0"/>
      <w:jc w:val="center"/>
    </w:pPr>
    <w:rPr>
      <w:rFonts w:asciiTheme="minorHAnsi" w:hAnsiTheme="minorHAnsi"/>
      <w:caps/>
      <w:color w:val="000000" w:themeColor="text1"/>
      <w:sz w:val="28"/>
      <w:szCs w:val="24"/>
    </w:rPr>
  </w:style>
  <w:style w:type="paragraph" w:customStyle="1" w:styleId="Nadpis-Monika">
    <w:name w:val="Nadpis - Monika"/>
    <w:basedOn w:val="Nadpis3"/>
    <w:next w:val="Normln"/>
    <w:link w:val="Nadpis-MonikaChar"/>
    <w:rsid w:val="00A8347D"/>
    <w:pPr>
      <w:numPr>
        <w:numId w:val="13"/>
      </w:numPr>
      <w:spacing w:after="300"/>
      <w:jc w:val="center"/>
    </w:pPr>
    <w:rPr>
      <w:rFonts w:asciiTheme="minorHAnsi" w:hAnsiTheme="minorHAnsi"/>
      <w:caps/>
      <w:color w:val="000000" w:themeColor="text1"/>
      <w:sz w:val="24"/>
      <w:u w:val="single"/>
    </w:rPr>
  </w:style>
  <w:style w:type="character" w:customStyle="1" w:styleId="Nadpis2Char">
    <w:name w:val="Nadpis 2 Char"/>
    <w:basedOn w:val="Standardnpsmoodstavce"/>
    <w:link w:val="Nadpis2"/>
    <w:uiPriority w:val="9"/>
    <w:semiHidden/>
    <w:rsid w:val="00AC18C8"/>
    <w:rPr>
      <w:rFonts w:asciiTheme="majorHAnsi" w:eastAsiaTheme="majorEastAsia" w:hAnsiTheme="majorHAnsi" w:cstheme="majorBidi"/>
      <w:b/>
      <w:bCs/>
      <w:color w:val="4F81BD" w:themeColor="accent1"/>
      <w:sz w:val="26"/>
      <w:szCs w:val="26"/>
    </w:rPr>
  </w:style>
  <w:style w:type="character" w:customStyle="1" w:styleId="lnek-MonikaChar">
    <w:name w:val="Článek - Monika Char"/>
    <w:basedOn w:val="Nadpis2Char"/>
    <w:link w:val="lnek-Monika"/>
    <w:rsid w:val="00A8347D"/>
    <w:rPr>
      <w:rFonts w:asciiTheme="majorHAnsi" w:eastAsiaTheme="majorEastAsia" w:hAnsiTheme="majorHAnsi" w:cstheme="majorBidi"/>
      <w:b/>
      <w:bCs/>
      <w:caps/>
      <w:color w:val="000000" w:themeColor="text1"/>
      <w:sz w:val="28"/>
      <w:szCs w:val="24"/>
    </w:rPr>
  </w:style>
  <w:style w:type="character" w:customStyle="1" w:styleId="Nadpis3Char">
    <w:name w:val="Nadpis 3 Char"/>
    <w:basedOn w:val="Standardnpsmoodstavce"/>
    <w:link w:val="Nadpis3"/>
    <w:uiPriority w:val="9"/>
    <w:semiHidden/>
    <w:rsid w:val="00AC18C8"/>
    <w:rPr>
      <w:rFonts w:asciiTheme="majorHAnsi" w:eastAsiaTheme="majorEastAsia" w:hAnsiTheme="majorHAnsi" w:cstheme="majorBidi"/>
      <w:b/>
      <w:bCs/>
      <w:color w:val="4F81BD" w:themeColor="accent1"/>
    </w:rPr>
  </w:style>
  <w:style w:type="character" w:customStyle="1" w:styleId="Nadpis-MonikaChar">
    <w:name w:val="Nadpis - Monika Char"/>
    <w:basedOn w:val="Nadpis3Char"/>
    <w:link w:val="Nadpis-Monika"/>
    <w:rsid w:val="00A8347D"/>
    <w:rPr>
      <w:rFonts w:asciiTheme="majorHAnsi" w:eastAsiaTheme="majorEastAsia" w:hAnsiTheme="majorHAnsi" w:cstheme="majorBidi"/>
      <w:b/>
      <w:bCs/>
      <w:caps/>
      <w:color w:val="000000" w:themeColor="text1"/>
      <w:sz w:val="24"/>
      <w:u w:val="single"/>
    </w:rPr>
  </w:style>
  <w:style w:type="paragraph" w:styleId="Zhlav">
    <w:name w:val="header"/>
    <w:basedOn w:val="Normln"/>
    <w:link w:val="ZhlavChar"/>
    <w:uiPriority w:val="99"/>
    <w:semiHidden/>
    <w:unhideWhenUsed/>
    <w:rsid w:val="0066149E"/>
    <w:pPr>
      <w:tabs>
        <w:tab w:val="center" w:pos="4536"/>
        <w:tab w:val="right" w:pos="9072"/>
      </w:tabs>
    </w:pPr>
  </w:style>
  <w:style w:type="character" w:customStyle="1" w:styleId="ZhlavChar">
    <w:name w:val="Záhlaví Char"/>
    <w:basedOn w:val="Standardnpsmoodstavce"/>
    <w:link w:val="Zhlav"/>
    <w:uiPriority w:val="99"/>
    <w:semiHidden/>
    <w:rsid w:val="0066149E"/>
  </w:style>
  <w:style w:type="paragraph" w:styleId="Zpat">
    <w:name w:val="footer"/>
    <w:basedOn w:val="Normln"/>
    <w:link w:val="ZpatChar"/>
    <w:uiPriority w:val="99"/>
    <w:unhideWhenUsed/>
    <w:rsid w:val="0066149E"/>
    <w:pPr>
      <w:tabs>
        <w:tab w:val="center" w:pos="4536"/>
        <w:tab w:val="right" w:pos="9072"/>
      </w:tabs>
    </w:pPr>
  </w:style>
  <w:style w:type="character" w:customStyle="1" w:styleId="ZpatChar">
    <w:name w:val="Zápatí Char"/>
    <w:basedOn w:val="Standardnpsmoodstavce"/>
    <w:link w:val="Zpat"/>
    <w:uiPriority w:val="99"/>
    <w:rsid w:val="0066149E"/>
  </w:style>
  <w:style w:type="paragraph" w:styleId="Textbubliny">
    <w:name w:val="Balloon Text"/>
    <w:basedOn w:val="Normln"/>
    <w:link w:val="TextbublinyChar"/>
    <w:uiPriority w:val="99"/>
    <w:semiHidden/>
    <w:unhideWhenUsed/>
    <w:rsid w:val="00AE371F"/>
    <w:rPr>
      <w:rFonts w:ascii="Tahoma" w:hAnsi="Tahoma" w:cs="Tahoma"/>
      <w:sz w:val="16"/>
      <w:szCs w:val="16"/>
    </w:rPr>
  </w:style>
  <w:style w:type="character" w:customStyle="1" w:styleId="TextbublinyChar">
    <w:name w:val="Text bubliny Char"/>
    <w:basedOn w:val="Standardnpsmoodstavce"/>
    <w:link w:val="Textbubliny"/>
    <w:uiPriority w:val="99"/>
    <w:semiHidden/>
    <w:rsid w:val="00AE371F"/>
    <w:rPr>
      <w:rFonts w:ascii="Tahoma" w:hAnsi="Tahoma" w:cs="Tahoma"/>
      <w:sz w:val="16"/>
      <w:szCs w:val="16"/>
    </w:rPr>
  </w:style>
  <w:style w:type="character" w:customStyle="1" w:styleId="apple-converted-space">
    <w:name w:val="apple-converted-space"/>
    <w:basedOn w:val="Standardnpsmoodstavce"/>
    <w:rsid w:val="002E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Po%C5%A1tovn%C3%AD_sm%C4%9Brovac%C3%AD_%C4%8D%C3%ADs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F9338-DD06-4A33-9CE8-6D0FED8A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2463</Words>
  <Characters>14538</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5</cp:revision>
  <cp:lastPrinted>2014-08-21T11:54:00Z</cp:lastPrinted>
  <dcterms:created xsi:type="dcterms:W3CDTF">2014-11-04T11:33:00Z</dcterms:created>
  <dcterms:modified xsi:type="dcterms:W3CDTF">2014-11-04T13:35:00Z</dcterms:modified>
</cp:coreProperties>
</file>